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75BE" w14:textId="77777777" w:rsidR="0007227D" w:rsidRDefault="0007227D" w:rsidP="0007227D">
      <w:pPr>
        <w:pStyle w:val="Default"/>
        <w:rPr>
          <w:rFonts w:asciiTheme="minorHAnsi" w:hAnsiTheme="minorHAnsi"/>
        </w:rPr>
      </w:pPr>
      <w:r>
        <w:rPr>
          <w:noProof/>
        </w:rPr>
        <w:drawing>
          <wp:inline distT="0" distB="0" distL="0" distR="0" wp14:anchorId="5535B18F" wp14:editId="07E99ED5">
            <wp:extent cx="2324100" cy="721819"/>
            <wp:effectExtent l="0" t="0" r="0" b="2540"/>
            <wp:docPr id="1" name="Picture 1" descr="OD_Logo2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_Logo2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8705" cy="726355"/>
                    </a:xfrm>
                    <a:prstGeom prst="rect">
                      <a:avLst/>
                    </a:prstGeom>
                    <a:noFill/>
                    <a:ln>
                      <a:noFill/>
                    </a:ln>
                  </pic:spPr>
                </pic:pic>
              </a:graphicData>
            </a:graphic>
          </wp:inline>
        </w:drawing>
      </w:r>
    </w:p>
    <w:p w14:paraId="5202AFF9" w14:textId="77777777" w:rsidR="0007227D" w:rsidRDefault="0007227D" w:rsidP="0007227D">
      <w:pPr>
        <w:pStyle w:val="Title"/>
      </w:pPr>
      <w:r w:rsidRPr="003B6827">
        <w:rPr>
          <w:rFonts w:asciiTheme="minorHAnsi" w:hAnsiTheme="minorHAnsi"/>
          <w:sz w:val="40"/>
        </w:rPr>
        <w:t xml:space="preserve">Opening Doors of Fairfield County </w:t>
      </w:r>
      <w:r>
        <w:rPr>
          <w:rFonts w:asciiTheme="minorHAnsi" w:hAnsiTheme="minorHAnsi"/>
          <w:sz w:val="40"/>
        </w:rPr>
        <w:t>Announcement</w:t>
      </w:r>
    </w:p>
    <w:p w14:paraId="4C25B4E7" w14:textId="77777777" w:rsidR="0007227D" w:rsidRDefault="0007227D" w:rsidP="00937C17">
      <w:pPr>
        <w:pStyle w:val="Default"/>
        <w:jc w:val="both"/>
        <w:rPr>
          <w:rFonts w:asciiTheme="minorHAnsi" w:hAnsiTheme="minorHAnsi"/>
        </w:rPr>
      </w:pPr>
      <w:r w:rsidRPr="007E0450">
        <w:rPr>
          <w:rFonts w:asciiTheme="minorHAnsi" w:hAnsiTheme="minorHAnsi"/>
        </w:rPr>
        <w:t xml:space="preserve">This </w:t>
      </w:r>
      <w:r>
        <w:rPr>
          <w:rFonts w:asciiTheme="minorHAnsi" w:hAnsiTheme="minorHAnsi"/>
        </w:rPr>
        <w:t>Preliminary A</w:t>
      </w:r>
      <w:r w:rsidRPr="007E0450">
        <w:rPr>
          <w:rFonts w:asciiTheme="minorHAnsi" w:hAnsiTheme="minorHAnsi"/>
        </w:rPr>
        <w:t xml:space="preserve">pplication has been released by </w:t>
      </w:r>
      <w:r w:rsidRPr="007E0450">
        <w:rPr>
          <w:rFonts w:asciiTheme="minorHAnsi" w:hAnsiTheme="minorHAnsi"/>
          <w:b/>
        </w:rPr>
        <w:t>Opening Doors of Fairfield County (ODFC)/CT-503</w:t>
      </w:r>
      <w:r w:rsidRPr="007E0450">
        <w:rPr>
          <w:rFonts w:asciiTheme="minorHAnsi" w:hAnsiTheme="minorHAnsi"/>
        </w:rPr>
        <w:t xml:space="preserve"> to solicit proposals for the provision of </w:t>
      </w:r>
      <w:r w:rsidRPr="001C59A2">
        <w:rPr>
          <w:rFonts w:asciiTheme="minorHAnsi" w:hAnsiTheme="minorHAnsi"/>
        </w:rPr>
        <w:t xml:space="preserve">new projects </w:t>
      </w:r>
      <w:r w:rsidR="001C59A2" w:rsidRPr="001C59A2">
        <w:rPr>
          <w:rFonts w:asciiTheme="minorHAnsi" w:hAnsiTheme="minorHAnsi"/>
        </w:rPr>
        <w:t>for permanent housing and services for</w:t>
      </w:r>
      <w:r w:rsidR="001C59A2">
        <w:rPr>
          <w:rFonts w:asciiTheme="minorHAnsi" w:hAnsiTheme="minorHAnsi"/>
          <w:b/>
        </w:rPr>
        <w:t xml:space="preserve"> </w:t>
      </w:r>
      <w:r w:rsidR="00221A8E">
        <w:rPr>
          <w:rFonts w:asciiTheme="minorHAnsi" w:hAnsiTheme="minorHAnsi"/>
          <w:b/>
        </w:rPr>
        <w:t xml:space="preserve">the following sub-populations: </w:t>
      </w:r>
      <w:r w:rsidRPr="007E0450">
        <w:rPr>
          <w:rFonts w:asciiTheme="minorHAnsi" w:hAnsiTheme="minorHAnsi"/>
        </w:rPr>
        <w:t>single adult</w:t>
      </w:r>
      <w:r>
        <w:rPr>
          <w:rFonts w:asciiTheme="minorHAnsi" w:hAnsiTheme="minorHAnsi"/>
        </w:rPr>
        <w:t>s</w:t>
      </w:r>
      <w:r w:rsidR="001C59A2">
        <w:rPr>
          <w:rFonts w:asciiTheme="minorHAnsi" w:hAnsiTheme="minorHAnsi"/>
        </w:rPr>
        <w:t>,</w:t>
      </w:r>
      <w:r>
        <w:rPr>
          <w:rFonts w:asciiTheme="minorHAnsi" w:hAnsiTheme="minorHAnsi"/>
        </w:rPr>
        <w:t xml:space="preserve"> </w:t>
      </w:r>
      <w:r w:rsidRPr="007E0450">
        <w:rPr>
          <w:rFonts w:asciiTheme="minorHAnsi" w:hAnsiTheme="minorHAnsi"/>
        </w:rPr>
        <w:t>families</w:t>
      </w:r>
      <w:r w:rsidR="001C59A2">
        <w:rPr>
          <w:rFonts w:asciiTheme="minorHAnsi" w:hAnsiTheme="minorHAnsi"/>
        </w:rPr>
        <w:t xml:space="preserve">, </w:t>
      </w:r>
      <w:r>
        <w:rPr>
          <w:rFonts w:asciiTheme="minorHAnsi" w:hAnsiTheme="minorHAnsi"/>
        </w:rPr>
        <w:t>young adults and parenting youth</w:t>
      </w:r>
      <w:r w:rsidR="001C59A2">
        <w:rPr>
          <w:rFonts w:asciiTheme="minorHAnsi" w:hAnsiTheme="minorHAnsi"/>
        </w:rPr>
        <w:t>.</w:t>
      </w:r>
    </w:p>
    <w:p w14:paraId="5D99ECC4" w14:textId="77777777" w:rsidR="001C59A2" w:rsidRDefault="001C59A2" w:rsidP="0007227D">
      <w:pPr>
        <w:pStyle w:val="Default"/>
        <w:rPr>
          <w:rFonts w:asciiTheme="minorHAnsi" w:hAnsiTheme="minorHAnsi"/>
        </w:rPr>
      </w:pPr>
    </w:p>
    <w:p w14:paraId="751CF5CA" w14:textId="77777777" w:rsidR="001C59A2" w:rsidRPr="007E0450" w:rsidRDefault="001C59A2" w:rsidP="004C283B">
      <w:pPr>
        <w:pStyle w:val="Default"/>
        <w:numPr>
          <w:ilvl w:val="0"/>
          <w:numId w:val="7"/>
        </w:numPr>
        <w:jc w:val="both"/>
        <w:rPr>
          <w:rFonts w:asciiTheme="minorHAnsi" w:hAnsiTheme="minorHAnsi"/>
          <w:b/>
          <w:sz w:val="28"/>
          <w:szCs w:val="28"/>
        </w:rPr>
      </w:pPr>
      <w:r w:rsidRPr="007E0450">
        <w:rPr>
          <w:rFonts w:asciiTheme="minorHAnsi" w:hAnsiTheme="minorHAnsi"/>
          <w:b/>
          <w:sz w:val="28"/>
          <w:szCs w:val="28"/>
        </w:rPr>
        <w:t>Funding</w:t>
      </w:r>
      <w:r w:rsidR="008D3132">
        <w:rPr>
          <w:rFonts w:asciiTheme="minorHAnsi" w:hAnsiTheme="minorHAnsi"/>
          <w:b/>
          <w:sz w:val="28"/>
          <w:szCs w:val="28"/>
        </w:rPr>
        <w:t xml:space="preserve"> Announcement</w:t>
      </w:r>
      <w:r w:rsidRPr="007E0450">
        <w:rPr>
          <w:rFonts w:asciiTheme="minorHAnsi" w:hAnsiTheme="minorHAnsi"/>
          <w:b/>
          <w:sz w:val="28"/>
          <w:szCs w:val="28"/>
        </w:rPr>
        <w:t>:</w:t>
      </w:r>
    </w:p>
    <w:p w14:paraId="730E375F" w14:textId="48AB7A11" w:rsidR="001C59A2" w:rsidRDefault="001C59A2" w:rsidP="00DD41E8">
      <w:pPr>
        <w:pStyle w:val="Default"/>
        <w:jc w:val="both"/>
        <w:rPr>
          <w:rFonts w:asciiTheme="minorHAnsi" w:hAnsiTheme="minorHAnsi"/>
          <w:sz w:val="28"/>
        </w:rPr>
      </w:pPr>
      <w:r w:rsidRPr="007E0450">
        <w:rPr>
          <w:rFonts w:asciiTheme="minorHAnsi" w:hAnsiTheme="minorHAnsi"/>
        </w:rPr>
        <w:t>ODFC</w:t>
      </w:r>
      <w:r w:rsidR="000342DF">
        <w:rPr>
          <w:rFonts w:asciiTheme="minorHAnsi" w:hAnsiTheme="minorHAnsi"/>
        </w:rPr>
        <w:t>/CT</w:t>
      </w:r>
      <w:r w:rsidR="00EC26AC">
        <w:rPr>
          <w:rFonts w:asciiTheme="minorHAnsi" w:hAnsiTheme="minorHAnsi"/>
        </w:rPr>
        <w:t>-</w:t>
      </w:r>
      <w:r w:rsidR="000342DF">
        <w:rPr>
          <w:rFonts w:asciiTheme="minorHAnsi" w:hAnsiTheme="minorHAnsi"/>
        </w:rPr>
        <w:t>503</w:t>
      </w:r>
      <w:r w:rsidRPr="007E0450">
        <w:rPr>
          <w:rFonts w:asciiTheme="minorHAnsi" w:hAnsiTheme="minorHAnsi"/>
        </w:rPr>
        <w:t xml:space="preserve"> plans to apply for </w:t>
      </w:r>
      <w:r w:rsidR="000342DF">
        <w:rPr>
          <w:rFonts w:asciiTheme="minorHAnsi" w:hAnsiTheme="minorHAnsi"/>
        </w:rPr>
        <w:t>funding</w:t>
      </w:r>
      <w:r w:rsidRPr="007E0450">
        <w:rPr>
          <w:rFonts w:asciiTheme="minorHAnsi" w:hAnsiTheme="minorHAnsi"/>
        </w:rPr>
        <w:t xml:space="preserve"> under the </w:t>
      </w:r>
      <w:r w:rsidR="00B60DF7">
        <w:rPr>
          <w:rFonts w:asciiTheme="minorHAnsi" w:hAnsiTheme="minorHAnsi"/>
        </w:rPr>
        <w:t>FY 2018</w:t>
      </w:r>
      <w:r w:rsidRPr="007E0450">
        <w:rPr>
          <w:rFonts w:asciiTheme="minorHAnsi" w:hAnsiTheme="minorHAnsi"/>
        </w:rPr>
        <w:t xml:space="preserve"> HUD Continuum of Care Notice of Funding Availability (CoC NOFA) to create </w:t>
      </w:r>
      <w:r w:rsidR="00283425">
        <w:rPr>
          <w:rFonts w:asciiTheme="minorHAnsi" w:hAnsiTheme="minorHAnsi"/>
        </w:rPr>
        <w:t xml:space="preserve">new </w:t>
      </w:r>
      <w:r w:rsidRPr="007E0450">
        <w:rPr>
          <w:rFonts w:asciiTheme="minorHAnsi" w:hAnsiTheme="minorHAnsi"/>
        </w:rPr>
        <w:t>program</w:t>
      </w:r>
      <w:r w:rsidR="000342DF">
        <w:rPr>
          <w:rFonts w:asciiTheme="minorHAnsi" w:hAnsiTheme="minorHAnsi"/>
        </w:rPr>
        <w:t>ming</w:t>
      </w:r>
      <w:r w:rsidR="00283425">
        <w:rPr>
          <w:rFonts w:asciiTheme="minorHAnsi" w:hAnsiTheme="minorHAnsi"/>
        </w:rPr>
        <w:t xml:space="preserve"> with</w:t>
      </w:r>
      <w:r w:rsidRPr="007E0450">
        <w:rPr>
          <w:rFonts w:asciiTheme="minorHAnsi" w:hAnsiTheme="minorHAnsi"/>
        </w:rPr>
        <w:t xml:space="preserve">in </w:t>
      </w:r>
      <w:r w:rsidR="000342DF">
        <w:rPr>
          <w:rFonts w:asciiTheme="minorHAnsi" w:hAnsiTheme="minorHAnsi"/>
        </w:rPr>
        <w:t>the</w:t>
      </w:r>
      <w:r w:rsidRPr="007E0450">
        <w:rPr>
          <w:rFonts w:asciiTheme="minorHAnsi" w:hAnsiTheme="minorHAnsi"/>
        </w:rPr>
        <w:t xml:space="preserve"> jurisdiction which includes three sub-regions: greater Bridgeport, greater Norwalk and Stamford-Greenwich.  </w:t>
      </w:r>
      <w:r>
        <w:rPr>
          <w:rFonts w:asciiTheme="minorHAnsi" w:hAnsiTheme="minorHAnsi"/>
        </w:rPr>
        <w:t xml:space="preserve">This includes the following cities and towns:  </w:t>
      </w:r>
      <w:r w:rsidRPr="00BA1E06">
        <w:rPr>
          <w:rFonts w:asciiTheme="minorHAnsi" w:hAnsiTheme="minorHAnsi"/>
        </w:rPr>
        <w:t>Bridgeport, Brookfield, Darien, Easton, Fairfield, Greenwich, Monroe, Newtown, New Canaan, New Fairfield, Norwalk, Redding, Ridgefield, Sherman, Stamford, Stratford, Trumbull, Weston, Westport and Wilton</w:t>
      </w:r>
      <w:r w:rsidRPr="003B6827">
        <w:rPr>
          <w:rFonts w:asciiTheme="minorHAnsi" w:hAnsiTheme="minorHAnsi"/>
          <w:sz w:val="28"/>
        </w:rPr>
        <w:t>.</w:t>
      </w:r>
    </w:p>
    <w:p w14:paraId="036F346C" w14:textId="77777777" w:rsidR="00AE6950" w:rsidRDefault="00AE6950" w:rsidP="00ED373F">
      <w:pPr>
        <w:pStyle w:val="Default"/>
        <w:jc w:val="both"/>
        <w:rPr>
          <w:rFonts w:ascii="Calibri" w:eastAsia="Times New Roman" w:hAnsi="Calibri"/>
        </w:rPr>
      </w:pPr>
    </w:p>
    <w:p w14:paraId="5C3ABEEB" w14:textId="35AB13C4" w:rsidR="00ED373F" w:rsidRDefault="00ED373F" w:rsidP="00ED373F">
      <w:pPr>
        <w:pStyle w:val="Default"/>
        <w:jc w:val="both"/>
        <w:rPr>
          <w:rFonts w:ascii="Calibri" w:hAnsi="Calibri" w:cs="Calibri"/>
        </w:rPr>
      </w:pPr>
      <w:r>
        <w:rPr>
          <w:rFonts w:ascii="Calibri" w:hAnsi="Calibri"/>
        </w:rPr>
        <w:t xml:space="preserve">ODFC </w:t>
      </w:r>
      <w:r w:rsidRPr="004213CC">
        <w:rPr>
          <w:rFonts w:ascii="Calibri" w:eastAsia="Times New Roman" w:hAnsi="Calibri"/>
        </w:rPr>
        <w:t xml:space="preserve">competes </w:t>
      </w:r>
      <w:r w:rsidR="000D6BF3">
        <w:rPr>
          <w:rFonts w:ascii="Calibri" w:eastAsia="Times New Roman" w:hAnsi="Calibri"/>
        </w:rPr>
        <w:t xml:space="preserve">annually </w:t>
      </w:r>
      <w:r w:rsidRPr="004213CC">
        <w:rPr>
          <w:rFonts w:ascii="Calibri" w:eastAsia="Times New Roman" w:hAnsi="Calibri"/>
        </w:rPr>
        <w:t xml:space="preserve">with other </w:t>
      </w:r>
      <w:r>
        <w:rPr>
          <w:rFonts w:ascii="Calibri" w:eastAsia="Times New Roman" w:hAnsi="Calibri"/>
        </w:rPr>
        <w:t>communities</w:t>
      </w:r>
      <w:r w:rsidR="00AE6950">
        <w:rPr>
          <w:rFonts w:ascii="Calibri" w:eastAsia="Times New Roman" w:hAnsi="Calibri"/>
        </w:rPr>
        <w:t xml:space="preserve"> nationally to secure federal funds</w:t>
      </w:r>
      <w:r>
        <w:rPr>
          <w:rFonts w:ascii="Calibri" w:eastAsia="Times New Roman" w:hAnsi="Calibri"/>
        </w:rPr>
        <w:t xml:space="preserve"> through the U.S. Department of Housing and Urban Development’s (HUD) Continuum of Care (CoC)</w:t>
      </w:r>
      <w:r w:rsidRPr="004213CC">
        <w:rPr>
          <w:rFonts w:ascii="Calibri" w:eastAsia="Times New Roman" w:hAnsi="Calibri"/>
        </w:rPr>
        <w:t xml:space="preserve"> </w:t>
      </w:r>
      <w:r>
        <w:rPr>
          <w:rFonts w:ascii="Calibri" w:eastAsia="Times New Roman" w:hAnsi="Calibri"/>
        </w:rPr>
        <w:t>program</w:t>
      </w:r>
      <w:r w:rsidR="00AE6950">
        <w:rPr>
          <w:rFonts w:ascii="Calibri" w:eastAsia="Times New Roman" w:hAnsi="Calibri"/>
        </w:rPr>
        <w:t xml:space="preserve"> in efforts to end homelessness</w:t>
      </w:r>
      <w:r>
        <w:rPr>
          <w:rFonts w:ascii="Calibri" w:eastAsia="Times New Roman" w:hAnsi="Calibri"/>
        </w:rPr>
        <w:t>.</w:t>
      </w:r>
      <w:r w:rsidR="00AE6950">
        <w:rPr>
          <w:rFonts w:ascii="Calibri" w:eastAsia="Times New Roman" w:hAnsi="Calibri"/>
        </w:rPr>
        <w:t xml:space="preserve"> </w:t>
      </w:r>
      <w:r>
        <w:rPr>
          <w:rFonts w:ascii="Calibri" w:eastAsia="Times New Roman" w:hAnsi="Calibri"/>
        </w:rPr>
        <w:t xml:space="preserve"> CT</w:t>
      </w:r>
      <w:r w:rsidR="00AE6950">
        <w:rPr>
          <w:rFonts w:ascii="Calibri" w:eastAsia="Times New Roman" w:hAnsi="Calibri"/>
        </w:rPr>
        <w:t>-503</w:t>
      </w:r>
      <w:r>
        <w:rPr>
          <w:rFonts w:ascii="Calibri" w:eastAsia="Times New Roman" w:hAnsi="Calibri"/>
        </w:rPr>
        <w:t xml:space="preserve"> </w:t>
      </w:r>
      <w:r w:rsidRPr="004213CC">
        <w:rPr>
          <w:rFonts w:ascii="Calibri" w:hAnsi="Calibri"/>
        </w:rPr>
        <w:t xml:space="preserve">is seeking </w:t>
      </w:r>
      <w:r w:rsidR="00AE6950">
        <w:rPr>
          <w:rFonts w:ascii="Calibri" w:hAnsi="Calibri"/>
        </w:rPr>
        <w:t>pro</w:t>
      </w:r>
      <w:r w:rsidR="00C0492B">
        <w:rPr>
          <w:rFonts w:ascii="Calibri" w:hAnsi="Calibri"/>
        </w:rPr>
        <w:t xml:space="preserve">ject applications from organizations </w:t>
      </w:r>
      <w:r w:rsidR="00AE6950">
        <w:rPr>
          <w:rFonts w:ascii="Calibri" w:hAnsi="Calibri"/>
        </w:rPr>
        <w:t xml:space="preserve">located in the ODFC jurisdiction </w:t>
      </w:r>
      <w:r w:rsidRPr="004213CC">
        <w:rPr>
          <w:rFonts w:ascii="Calibri" w:hAnsi="Calibri"/>
        </w:rPr>
        <w:t xml:space="preserve">for inclusion in the CoC’s 2018 application for HUD </w:t>
      </w:r>
      <w:r>
        <w:rPr>
          <w:rFonts w:ascii="Calibri" w:hAnsi="Calibri"/>
        </w:rPr>
        <w:t>CoC</w:t>
      </w:r>
      <w:r w:rsidRPr="004213CC">
        <w:rPr>
          <w:rFonts w:ascii="Calibri" w:hAnsi="Calibri"/>
        </w:rPr>
        <w:t xml:space="preserve"> funds</w:t>
      </w:r>
      <w:r w:rsidR="00AE6950">
        <w:rPr>
          <w:rFonts w:ascii="Calibri" w:hAnsi="Calibri"/>
        </w:rPr>
        <w:t xml:space="preserve"> under the bonus funding component</w:t>
      </w:r>
      <w:r w:rsidR="00C0492B">
        <w:rPr>
          <w:rFonts w:ascii="Calibri" w:hAnsi="Calibri"/>
        </w:rPr>
        <w:t xml:space="preserve">. </w:t>
      </w:r>
      <w:r w:rsidR="000C6BF8">
        <w:rPr>
          <w:rFonts w:ascii="Calibri" w:hAnsi="Calibri"/>
        </w:rPr>
        <w:t xml:space="preserve">(Selected applicants will be included </w:t>
      </w:r>
      <w:r w:rsidR="00DD41E8">
        <w:rPr>
          <w:rFonts w:ascii="Calibri" w:hAnsi="Calibri"/>
        </w:rPr>
        <w:t xml:space="preserve">as </w:t>
      </w:r>
      <w:r w:rsidR="0035527E">
        <w:rPr>
          <w:rFonts w:ascii="Calibri" w:hAnsi="Calibri"/>
        </w:rPr>
        <w:t>sub-recipient</w:t>
      </w:r>
      <w:r w:rsidR="00DD41E8">
        <w:rPr>
          <w:rFonts w:ascii="Calibri" w:hAnsi="Calibri"/>
        </w:rPr>
        <w:t xml:space="preserve">s </w:t>
      </w:r>
      <w:r w:rsidR="000C6BF8">
        <w:rPr>
          <w:rFonts w:ascii="Calibri" w:hAnsi="Calibri"/>
        </w:rPr>
        <w:t>in th</w:t>
      </w:r>
      <w:r w:rsidR="00DD41E8">
        <w:rPr>
          <w:rFonts w:ascii="Calibri" w:hAnsi="Calibri"/>
        </w:rPr>
        <w:t>e HUD submission.</w:t>
      </w:r>
      <w:r w:rsidR="000C6BF8">
        <w:rPr>
          <w:rFonts w:ascii="Calibri" w:hAnsi="Calibri"/>
        </w:rPr>
        <w:t xml:space="preserve">) </w:t>
      </w:r>
      <w:r w:rsidRPr="004213CC">
        <w:rPr>
          <w:rFonts w:ascii="Calibri" w:hAnsi="Calibri"/>
        </w:rPr>
        <w:t xml:space="preserve"> </w:t>
      </w:r>
      <w:r w:rsidR="00AE6950">
        <w:rPr>
          <w:rFonts w:ascii="Calibri" w:hAnsi="Calibri"/>
        </w:rPr>
        <w:t xml:space="preserve">In FY 2017 </w:t>
      </w:r>
      <w:r w:rsidR="00AE6950">
        <w:rPr>
          <w:rFonts w:ascii="Calibri" w:hAnsi="Calibri" w:cs="Calibri"/>
        </w:rPr>
        <w:t>CT</w:t>
      </w:r>
      <w:r w:rsidR="00EC26AC">
        <w:rPr>
          <w:rFonts w:ascii="Calibri" w:hAnsi="Calibri" w:cs="Calibri"/>
        </w:rPr>
        <w:t>-</w:t>
      </w:r>
      <w:r w:rsidR="00AE6950">
        <w:rPr>
          <w:rFonts w:ascii="Calibri" w:hAnsi="Calibri" w:cs="Calibri"/>
        </w:rPr>
        <w:t>503 was awarded $605,000 for</w:t>
      </w:r>
      <w:r w:rsidR="00C0492B">
        <w:rPr>
          <w:rFonts w:ascii="Calibri" w:hAnsi="Calibri" w:cs="Calibri"/>
        </w:rPr>
        <w:t xml:space="preserve"> new permanent housing under the </w:t>
      </w:r>
      <w:r w:rsidR="00AE6950">
        <w:rPr>
          <w:rFonts w:ascii="Calibri" w:hAnsi="Calibri" w:cs="Calibri"/>
        </w:rPr>
        <w:t xml:space="preserve">bonus round </w:t>
      </w:r>
      <w:r w:rsidR="00C0492B">
        <w:rPr>
          <w:rFonts w:ascii="Calibri" w:hAnsi="Calibri" w:cs="Calibri"/>
        </w:rPr>
        <w:t>as part of the</w:t>
      </w:r>
      <w:r w:rsidR="00AE6950">
        <w:rPr>
          <w:rFonts w:ascii="Calibri" w:hAnsi="Calibri" w:cs="Calibri"/>
        </w:rPr>
        <w:t xml:space="preserve"> </w:t>
      </w:r>
      <w:r w:rsidRPr="004213CC">
        <w:rPr>
          <w:rFonts w:ascii="Calibri" w:hAnsi="Calibri" w:cs="Calibri"/>
        </w:rPr>
        <w:t>2017 CoC competition</w:t>
      </w:r>
      <w:r w:rsidR="00C0492B">
        <w:rPr>
          <w:rFonts w:ascii="Calibri" w:hAnsi="Calibri" w:cs="Calibri"/>
        </w:rPr>
        <w:t>.</w:t>
      </w:r>
      <w:r w:rsidR="00AE6950">
        <w:rPr>
          <w:rFonts w:ascii="Calibri" w:hAnsi="Calibri" w:cs="Calibri"/>
        </w:rPr>
        <w:t xml:space="preserve">  </w:t>
      </w:r>
      <w:r w:rsidR="00AE5A09" w:rsidRPr="00030652">
        <w:rPr>
          <w:rFonts w:ascii="Calibri" w:hAnsi="Calibri" w:cs="Calibri"/>
          <w:b/>
        </w:rPr>
        <w:t xml:space="preserve">For FY 2018 the CoC is </w:t>
      </w:r>
      <w:r w:rsidR="00AE6950" w:rsidRPr="00030652">
        <w:rPr>
          <w:rFonts w:ascii="Calibri" w:hAnsi="Calibri" w:cs="Calibri"/>
          <w:b/>
        </w:rPr>
        <w:t>eligible to apply for</w:t>
      </w:r>
      <w:r w:rsidR="00AE5A09">
        <w:rPr>
          <w:rFonts w:ascii="Calibri" w:hAnsi="Calibri" w:cs="Calibri"/>
        </w:rPr>
        <w:t xml:space="preserve"> </w:t>
      </w:r>
      <w:r w:rsidR="00AE5A09" w:rsidRPr="00030652">
        <w:rPr>
          <w:rFonts w:ascii="Calibri" w:hAnsi="Calibri" w:cs="Calibri"/>
          <w:b/>
        </w:rPr>
        <w:t>$614,312</w:t>
      </w:r>
      <w:r w:rsidR="00AE5A09" w:rsidRPr="00AE5A09">
        <w:rPr>
          <w:rFonts w:ascii="Calibri" w:hAnsi="Calibri" w:cs="Calibri"/>
        </w:rPr>
        <w:t xml:space="preserve"> </w:t>
      </w:r>
      <w:r w:rsidR="00C0492B" w:rsidRPr="00030652">
        <w:rPr>
          <w:rFonts w:ascii="Calibri" w:hAnsi="Calibri" w:cs="Calibri"/>
          <w:b/>
        </w:rPr>
        <w:t>under the</w:t>
      </w:r>
      <w:r w:rsidR="00AE6950" w:rsidRPr="00030652">
        <w:rPr>
          <w:rFonts w:ascii="Calibri" w:hAnsi="Calibri" w:cs="Calibri"/>
          <w:b/>
        </w:rPr>
        <w:t xml:space="preserve"> CoC’s 2018 application</w:t>
      </w:r>
      <w:r w:rsidR="00103296" w:rsidRPr="00030652">
        <w:rPr>
          <w:rFonts w:ascii="Calibri" w:hAnsi="Calibri" w:cs="Calibri"/>
          <w:b/>
        </w:rPr>
        <w:t xml:space="preserve"> and has determined bonus funds will be prioritized to </w:t>
      </w:r>
      <w:r w:rsidR="00E37753">
        <w:rPr>
          <w:rFonts w:ascii="Calibri" w:hAnsi="Calibri" w:cs="Calibri"/>
          <w:b/>
        </w:rPr>
        <w:t xml:space="preserve">permanent </w:t>
      </w:r>
      <w:r w:rsidR="00103296" w:rsidRPr="00030652">
        <w:rPr>
          <w:rFonts w:ascii="Calibri" w:hAnsi="Calibri" w:cs="Calibri"/>
          <w:b/>
        </w:rPr>
        <w:t>housing (</w:t>
      </w:r>
      <w:r w:rsidR="00E37753">
        <w:rPr>
          <w:rFonts w:ascii="Calibri" w:hAnsi="Calibri" w:cs="Calibri"/>
          <w:b/>
        </w:rPr>
        <w:t xml:space="preserve">RRH and </w:t>
      </w:r>
      <w:r w:rsidR="00103296" w:rsidRPr="00030652">
        <w:rPr>
          <w:rFonts w:ascii="Calibri" w:hAnsi="Calibri" w:cs="Calibri"/>
          <w:b/>
        </w:rPr>
        <w:t>PSH) and related services</w:t>
      </w:r>
      <w:r w:rsidR="00AE6950">
        <w:rPr>
          <w:rFonts w:ascii="Calibri" w:hAnsi="Calibri" w:cs="Calibri"/>
        </w:rPr>
        <w:t xml:space="preserve">. </w:t>
      </w:r>
      <w:r w:rsidRPr="004213CC">
        <w:rPr>
          <w:rFonts w:ascii="Calibri" w:hAnsi="Calibri" w:cs="Calibri"/>
        </w:rPr>
        <w:t xml:space="preserve"> </w:t>
      </w:r>
      <w:r w:rsidR="0014426D">
        <w:rPr>
          <w:rFonts w:ascii="Calibri" w:hAnsi="Calibri" w:cs="Calibri"/>
        </w:rPr>
        <w:t>In addition to the</w:t>
      </w:r>
      <w:r w:rsidR="00DD41E8">
        <w:rPr>
          <w:rFonts w:ascii="Calibri" w:hAnsi="Calibri" w:cs="Calibri"/>
        </w:rPr>
        <w:t xml:space="preserve"> expected</w:t>
      </w:r>
      <w:r w:rsidR="00AE273A">
        <w:rPr>
          <w:rFonts w:ascii="Calibri" w:hAnsi="Calibri" w:cs="Calibri"/>
        </w:rPr>
        <w:t xml:space="preserve"> </w:t>
      </w:r>
      <w:r w:rsidR="00DD41E8">
        <w:rPr>
          <w:rFonts w:ascii="Calibri" w:hAnsi="Calibri" w:cs="Calibri"/>
        </w:rPr>
        <w:t xml:space="preserve">funding </w:t>
      </w:r>
      <w:r w:rsidR="00AE273A">
        <w:rPr>
          <w:rFonts w:ascii="Calibri" w:hAnsi="Calibri" w:cs="Calibri"/>
        </w:rPr>
        <w:t>level for bonus</w:t>
      </w:r>
      <w:r w:rsidR="0014426D">
        <w:rPr>
          <w:rFonts w:ascii="Calibri" w:hAnsi="Calibri" w:cs="Calibri"/>
        </w:rPr>
        <w:t xml:space="preserve"> funds, additional funds </w:t>
      </w:r>
      <w:r w:rsidR="00AE273A">
        <w:rPr>
          <w:rFonts w:ascii="Calibri" w:hAnsi="Calibri" w:cs="Calibri"/>
        </w:rPr>
        <w:t xml:space="preserve">may be available based on potential </w:t>
      </w:r>
      <w:r w:rsidR="0014426D">
        <w:rPr>
          <w:rFonts w:ascii="Calibri" w:hAnsi="Calibri" w:cs="Calibri"/>
        </w:rPr>
        <w:t xml:space="preserve">reallocation of </w:t>
      </w:r>
      <w:r w:rsidR="009463EF">
        <w:rPr>
          <w:rFonts w:ascii="Calibri" w:hAnsi="Calibri" w:cs="Calibri"/>
        </w:rPr>
        <w:t xml:space="preserve">low </w:t>
      </w:r>
      <w:r w:rsidR="0014426D">
        <w:rPr>
          <w:rFonts w:ascii="Calibri" w:hAnsi="Calibri" w:cs="Calibri"/>
        </w:rPr>
        <w:t>performing HUD funded projects</w:t>
      </w:r>
      <w:r w:rsidR="00AE273A">
        <w:rPr>
          <w:rFonts w:ascii="Calibri" w:hAnsi="Calibri" w:cs="Calibri"/>
        </w:rPr>
        <w:t xml:space="preserve">. More information will be available regarding increased funds once the </w:t>
      </w:r>
      <w:r w:rsidR="0014426D">
        <w:rPr>
          <w:rFonts w:ascii="Calibri" w:hAnsi="Calibri" w:cs="Calibri"/>
        </w:rPr>
        <w:t xml:space="preserve">FY 2018 </w:t>
      </w:r>
      <w:r w:rsidR="00EC26AC">
        <w:rPr>
          <w:rFonts w:ascii="Calibri" w:hAnsi="Calibri" w:cs="Calibri"/>
        </w:rPr>
        <w:t xml:space="preserve">renewal </w:t>
      </w:r>
      <w:r w:rsidR="0014426D">
        <w:rPr>
          <w:rFonts w:ascii="Calibri" w:hAnsi="Calibri" w:cs="Calibri"/>
        </w:rPr>
        <w:t xml:space="preserve">project evaluation </w:t>
      </w:r>
      <w:r w:rsidR="00AE273A">
        <w:rPr>
          <w:rFonts w:ascii="Calibri" w:hAnsi="Calibri" w:cs="Calibri"/>
        </w:rPr>
        <w:t>scores are released.</w:t>
      </w:r>
    </w:p>
    <w:p w14:paraId="2E930328" w14:textId="77777777" w:rsidR="00380B72" w:rsidRDefault="00380B72" w:rsidP="0007227D">
      <w:pPr>
        <w:pStyle w:val="Default"/>
        <w:rPr>
          <w:rFonts w:asciiTheme="minorHAnsi" w:hAnsiTheme="minorHAnsi"/>
        </w:rPr>
      </w:pPr>
    </w:p>
    <w:p w14:paraId="4033F1E9" w14:textId="6136B0FD" w:rsidR="0007227D" w:rsidRPr="00937C17" w:rsidRDefault="00ED373F" w:rsidP="0007227D">
      <w:pPr>
        <w:pStyle w:val="Default"/>
        <w:rPr>
          <w:rFonts w:asciiTheme="minorHAnsi" w:hAnsiTheme="minorHAnsi"/>
        </w:rPr>
      </w:pPr>
      <w:r w:rsidRPr="00937C17">
        <w:rPr>
          <w:rFonts w:asciiTheme="minorHAnsi" w:hAnsiTheme="minorHAnsi"/>
        </w:rPr>
        <w:t xml:space="preserve">ODFC </w:t>
      </w:r>
      <w:r w:rsidR="00C0492B" w:rsidRPr="00937C17">
        <w:rPr>
          <w:rFonts w:asciiTheme="minorHAnsi" w:hAnsiTheme="minorHAnsi"/>
        </w:rPr>
        <w:t>has</w:t>
      </w:r>
      <w:r w:rsidRPr="00937C17">
        <w:rPr>
          <w:rFonts w:asciiTheme="minorHAnsi" w:hAnsiTheme="minorHAnsi"/>
        </w:rPr>
        <w:t xml:space="preserve"> prioritize</w:t>
      </w:r>
      <w:r w:rsidR="00C0492B" w:rsidRPr="00937C17">
        <w:rPr>
          <w:rFonts w:asciiTheme="minorHAnsi" w:hAnsiTheme="minorHAnsi"/>
        </w:rPr>
        <w:t>d</w:t>
      </w:r>
      <w:r w:rsidRPr="00937C17">
        <w:rPr>
          <w:rFonts w:asciiTheme="minorHAnsi" w:hAnsiTheme="minorHAnsi"/>
        </w:rPr>
        <w:t xml:space="preserve"> FY2018 bonus funding to the following types of new projects:</w:t>
      </w:r>
    </w:p>
    <w:p w14:paraId="23D45A1A" w14:textId="77777777" w:rsidR="0007227D" w:rsidRPr="00937C17" w:rsidRDefault="0007227D" w:rsidP="001F5C8D">
      <w:pPr>
        <w:pStyle w:val="Default"/>
        <w:ind w:firstLine="720"/>
        <w:jc w:val="both"/>
        <w:rPr>
          <w:rFonts w:asciiTheme="minorHAnsi" w:hAnsiTheme="minorHAnsi"/>
        </w:rPr>
      </w:pPr>
    </w:p>
    <w:p w14:paraId="249164D9" w14:textId="7C9A5CC5" w:rsidR="00283425" w:rsidRPr="00535694" w:rsidRDefault="004532FD" w:rsidP="001F5C8D">
      <w:pPr>
        <w:pStyle w:val="Default"/>
        <w:numPr>
          <w:ilvl w:val="0"/>
          <w:numId w:val="1"/>
        </w:numPr>
        <w:jc w:val="both"/>
        <w:rPr>
          <w:rFonts w:asciiTheme="minorHAnsi" w:hAnsiTheme="minorHAnsi"/>
        </w:rPr>
      </w:pPr>
      <w:r w:rsidRPr="00937C17">
        <w:rPr>
          <w:rFonts w:asciiTheme="minorHAnsi" w:hAnsiTheme="minorHAnsi"/>
        </w:rPr>
        <w:t xml:space="preserve">New </w:t>
      </w:r>
      <w:r w:rsidR="00103296" w:rsidRPr="00937C17">
        <w:rPr>
          <w:rFonts w:asciiTheme="minorHAnsi" w:hAnsiTheme="minorHAnsi"/>
        </w:rPr>
        <w:t xml:space="preserve">permanent housing projects </w:t>
      </w:r>
      <w:r w:rsidR="00221A8E" w:rsidRPr="00937C17">
        <w:rPr>
          <w:rFonts w:asciiTheme="minorHAnsi" w:hAnsiTheme="minorHAnsi"/>
        </w:rPr>
        <w:t>to</w:t>
      </w:r>
      <w:r w:rsidR="00283425" w:rsidRPr="00937C17">
        <w:rPr>
          <w:rFonts w:asciiTheme="minorHAnsi" w:hAnsiTheme="minorHAnsi"/>
        </w:rPr>
        <w:t xml:space="preserve"> create units to serve </w:t>
      </w:r>
      <w:r w:rsidR="003D72F7">
        <w:rPr>
          <w:rFonts w:asciiTheme="minorHAnsi" w:hAnsiTheme="minorHAnsi"/>
        </w:rPr>
        <w:t xml:space="preserve">families and youth and </w:t>
      </w:r>
      <w:r w:rsidR="00283425" w:rsidRPr="00937C17">
        <w:rPr>
          <w:rFonts w:asciiTheme="minorHAnsi" w:hAnsiTheme="minorHAnsi"/>
        </w:rPr>
        <w:t xml:space="preserve">single </w:t>
      </w:r>
      <w:r w:rsidR="00283425" w:rsidRPr="00535694">
        <w:rPr>
          <w:rFonts w:asciiTheme="minorHAnsi" w:hAnsiTheme="minorHAnsi"/>
        </w:rPr>
        <w:t xml:space="preserve">adults, </w:t>
      </w:r>
      <w:r w:rsidR="00C0492B" w:rsidRPr="00535694">
        <w:rPr>
          <w:rFonts w:asciiTheme="minorHAnsi" w:hAnsiTheme="minorHAnsi"/>
          <w:b/>
        </w:rPr>
        <w:t>prioritized for RRH</w:t>
      </w:r>
      <w:r w:rsidR="00C0492B" w:rsidRPr="00535694">
        <w:rPr>
          <w:rFonts w:asciiTheme="minorHAnsi" w:hAnsiTheme="minorHAnsi"/>
        </w:rPr>
        <w:t xml:space="preserve"> </w:t>
      </w:r>
      <w:r w:rsidR="00C0492B" w:rsidRPr="00535694">
        <w:rPr>
          <w:rFonts w:asciiTheme="minorHAnsi" w:hAnsiTheme="minorHAnsi"/>
          <w:b/>
        </w:rPr>
        <w:t xml:space="preserve">by the </w:t>
      </w:r>
      <w:r w:rsidR="003D72F7" w:rsidRPr="00535694">
        <w:rPr>
          <w:rFonts w:asciiTheme="minorHAnsi" w:hAnsiTheme="minorHAnsi"/>
          <w:b/>
        </w:rPr>
        <w:t>FC-CAN</w:t>
      </w:r>
      <w:r w:rsidR="00EC26AC" w:rsidRPr="00535694">
        <w:rPr>
          <w:rFonts w:asciiTheme="minorHAnsi" w:hAnsiTheme="minorHAnsi"/>
          <w:b/>
        </w:rPr>
        <w:t>.</w:t>
      </w:r>
    </w:p>
    <w:p w14:paraId="78D6A4A8" w14:textId="0AA31075" w:rsidR="0007227D" w:rsidRPr="00535694" w:rsidRDefault="00103296" w:rsidP="001F5C8D">
      <w:pPr>
        <w:pStyle w:val="CM36"/>
        <w:numPr>
          <w:ilvl w:val="0"/>
          <w:numId w:val="1"/>
        </w:numPr>
        <w:tabs>
          <w:tab w:val="left" w:pos="450"/>
        </w:tabs>
        <w:spacing w:after="177" w:line="276" w:lineRule="atLeast"/>
        <w:ind w:right="82"/>
        <w:jc w:val="both"/>
        <w:rPr>
          <w:rFonts w:asciiTheme="minorHAnsi" w:hAnsiTheme="minorHAnsi"/>
          <w:color w:val="000000"/>
        </w:rPr>
      </w:pPr>
      <w:r w:rsidRPr="00535694">
        <w:rPr>
          <w:rFonts w:asciiTheme="minorHAnsi" w:hAnsiTheme="minorHAnsi"/>
          <w:color w:val="000000"/>
        </w:rPr>
        <w:t xml:space="preserve">New permanent housing </w:t>
      </w:r>
      <w:r w:rsidR="008563A5" w:rsidRPr="00535694">
        <w:rPr>
          <w:rFonts w:asciiTheme="minorHAnsi" w:hAnsiTheme="minorHAnsi"/>
          <w:color w:val="000000"/>
        </w:rPr>
        <w:t xml:space="preserve">  </w:t>
      </w:r>
      <w:r w:rsidR="0007227D" w:rsidRPr="00535694">
        <w:rPr>
          <w:rFonts w:asciiTheme="minorHAnsi" w:hAnsiTheme="minorHAnsi"/>
          <w:color w:val="000000"/>
        </w:rPr>
        <w:t>projects t</w:t>
      </w:r>
      <w:r w:rsidR="008A6C6C" w:rsidRPr="00535694">
        <w:rPr>
          <w:rFonts w:asciiTheme="minorHAnsi" w:hAnsiTheme="minorHAnsi"/>
          <w:color w:val="000000"/>
        </w:rPr>
        <w:t xml:space="preserve">o </w:t>
      </w:r>
      <w:r w:rsidR="0007227D" w:rsidRPr="00535694">
        <w:rPr>
          <w:rFonts w:asciiTheme="minorHAnsi" w:hAnsiTheme="minorHAnsi"/>
          <w:color w:val="000000"/>
        </w:rPr>
        <w:t xml:space="preserve">create units </w:t>
      </w:r>
      <w:r w:rsidR="00AB38DE" w:rsidRPr="00535694">
        <w:rPr>
          <w:rFonts w:asciiTheme="minorHAnsi" w:hAnsiTheme="minorHAnsi"/>
          <w:color w:val="000000"/>
        </w:rPr>
        <w:t>dedicated to</w:t>
      </w:r>
      <w:r w:rsidR="00F33D38" w:rsidRPr="00535694">
        <w:rPr>
          <w:rFonts w:asciiTheme="minorHAnsi" w:hAnsiTheme="minorHAnsi"/>
          <w:color w:val="000000"/>
        </w:rPr>
        <w:t xml:space="preserve"> </w:t>
      </w:r>
      <w:r w:rsidR="0007227D" w:rsidRPr="00535694">
        <w:rPr>
          <w:rFonts w:asciiTheme="minorHAnsi" w:hAnsiTheme="minorHAnsi"/>
          <w:color w:val="000000"/>
        </w:rPr>
        <w:t>chronically homeless individuals and families</w:t>
      </w:r>
      <w:r w:rsidR="00EC26AC" w:rsidRPr="00535694">
        <w:rPr>
          <w:rFonts w:asciiTheme="minorHAnsi" w:hAnsiTheme="minorHAnsi"/>
          <w:color w:val="000000"/>
        </w:rPr>
        <w:t>,</w:t>
      </w:r>
      <w:r w:rsidR="0007227D" w:rsidRPr="00535694">
        <w:rPr>
          <w:rFonts w:asciiTheme="minorHAnsi" w:hAnsiTheme="minorHAnsi"/>
          <w:color w:val="000000"/>
        </w:rPr>
        <w:t xml:space="preserve"> including youth/young adults experienc</w:t>
      </w:r>
      <w:r w:rsidR="00F33D38" w:rsidRPr="00535694">
        <w:rPr>
          <w:rFonts w:asciiTheme="minorHAnsi" w:hAnsiTheme="minorHAnsi"/>
          <w:color w:val="000000"/>
        </w:rPr>
        <w:t>ing chronic homelessness</w:t>
      </w:r>
      <w:r w:rsidR="00EC26AC" w:rsidRPr="00535694">
        <w:rPr>
          <w:rFonts w:asciiTheme="minorHAnsi" w:hAnsiTheme="minorHAnsi"/>
          <w:color w:val="000000"/>
        </w:rPr>
        <w:t>,</w:t>
      </w:r>
      <w:r w:rsidR="00C0492B" w:rsidRPr="00535694">
        <w:rPr>
          <w:rFonts w:asciiTheme="minorHAnsi" w:hAnsiTheme="minorHAnsi"/>
          <w:color w:val="000000"/>
        </w:rPr>
        <w:t xml:space="preserve"> </w:t>
      </w:r>
      <w:r w:rsidR="00C0492B" w:rsidRPr="00535694">
        <w:rPr>
          <w:rFonts w:asciiTheme="minorHAnsi" w:hAnsiTheme="minorHAnsi"/>
          <w:b/>
          <w:color w:val="000000"/>
        </w:rPr>
        <w:t xml:space="preserve">prioritized for </w:t>
      </w:r>
      <w:r w:rsidR="008563A5" w:rsidRPr="00535694">
        <w:rPr>
          <w:rFonts w:asciiTheme="minorHAnsi" w:hAnsiTheme="minorHAnsi"/>
          <w:b/>
          <w:color w:val="000000"/>
        </w:rPr>
        <w:t xml:space="preserve">permanent supportive housing (PSH) </w:t>
      </w:r>
      <w:r w:rsidR="00C0492B" w:rsidRPr="00535694">
        <w:rPr>
          <w:rFonts w:asciiTheme="minorHAnsi" w:hAnsiTheme="minorHAnsi"/>
          <w:b/>
          <w:color w:val="000000"/>
        </w:rPr>
        <w:t xml:space="preserve">by the </w:t>
      </w:r>
      <w:r w:rsidR="003D72F7" w:rsidRPr="00535694">
        <w:rPr>
          <w:rFonts w:asciiTheme="minorHAnsi" w:hAnsiTheme="minorHAnsi"/>
          <w:b/>
          <w:color w:val="000000"/>
        </w:rPr>
        <w:t>FC-CAN</w:t>
      </w:r>
      <w:r w:rsidR="00C0492B" w:rsidRPr="00535694">
        <w:rPr>
          <w:rFonts w:asciiTheme="minorHAnsi" w:hAnsiTheme="minorHAnsi"/>
          <w:color w:val="000000"/>
        </w:rPr>
        <w:t>. (</w:t>
      </w:r>
      <w:r w:rsidR="00F33D38" w:rsidRPr="00535694">
        <w:rPr>
          <w:rFonts w:asciiTheme="minorHAnsi" w:hAnsiTheme="minorHAnsi"/>
          <w:color w:val="000000"/>
        </w:rPr>
        <w:t xml:space="preserve">Chronic homelessness is defined in </w:t>
      </w:r>
      <w:r w:rsidR="008563A5" w:rsidRPr="00535694">
        <w:rPr>
          <w:rFonts w:asciiTheme="minorHAnsi" w:hAnsiTheme="minorHAnsi"/>
          <w:color w:val="000000"/>
        </w:rPr>
        <w:t xml:space="preserve">an </w:t>
      </w:r>
      <w:r w:rsidR="00F33D38" w:rsidRPr="00535694">
        <w:rPr>
          <w:rFonts w:asciiTheme="minorHAnsi" w:hAnsiTheme="minorHAnsi"/>
          <w:color w:val="000000"/>
        </w:rPr>
        <w:t>appendix to this document</w:t>
      </w:r>
      <w:r w:rsidR="0007227D" w:rsidRPr="00535694">
        <w:rPr>
          <w:rFonts w:asciiTheme="minorHAnsi" w:hAnsiTheme="minorHAnsi"/>
          <w:color w:val="000000"/>
        </w:rPr>
        <w:t>.</w:t>
      </w:r>
      <w:r w:rsidR="00C0492B" w:rsidRPr="00535694">
        <w:rPr>
          <w:rFonts w:asciiTheme="minorHAnsi" w:hAnsiTheme="minorHAnsi"/>
          <w:color w:val="000000"/>
        </w:rPr>
        <w:t>)</w:t>
      </w:r>
      <w:r w:rsidR="0007227D" w:rsidRPr="00535694">
        <w:rPr>
          <w:rFonts w:asciiTheme="minorHAnsi" w:hAnsiTheme="minorHAnsi"/>
          <w:color w:val="000000"/>
        </w:rPr>
        <w:t xml:space="preserve"> </w:t>
      </w:r>
    </w:p>
    <w:p w14:paraId="5D77BA57" w14:textId="0A9E4A8F" w:rsidR="00103296" w:rsidRPr="00937C17" w:rsidRDefault="00103296" w:rsidP="001F5C8D">
      <w:pPr>
        <w:pStyle w:val="Default"/>
        <w:jc w:val="both"/>
        <w:rPr>
          <w:rFonts w:asciiTheme="minorHAnsi" w:hAnsiTheme="minorHAnsi"/>
          <w:u w:val="single"/>
        </w:rPr>
      </w:pPr>
      <w:r w:rsidRPr="00937C17">
        <w:rPr>
          <w:rFonts w:asciiTheme="minorHAnsi" w:hAnsiTheme="minorHAnsi"/>
        </w:rPr>
        <w:t xml:space="preserve">The CoC </w:t>
      </w:r>
      <w:r w:rsidR="00257120" w:rsidRPr="00937C17">
        <w:rPr>
          <w:rFonts w:asciiTheme="minorHAnsi" w:hAnsiTheme="minorHAnsi"/>
        </w:rPr>
        <w:t xml:space="preserve">also </w:t>
      </w:r>
      <w:r w:rsidRPr="00937C17">
        <w:rPr>
          <w:rFonts w:asciiTheme="minorHAnsi" w:hAnsiTheme="minorHAnsi"/>
        </w:rPr>
        <w:t>seek</w:t>
      </w:r>
      <w:r w:rsidR="00AB38DE" w:rsidRPr="00937C17">
        <w:rPr>
          <w:rFonts w:asciiTheme="minorHAnsi" w:hAnsiTheme="minorHAnsi"/>
        </w:rPr>
        <w:t>s</w:t>
      </w:r>
      <w:r w:rsidRPr="00937C17">
        <w:rPr>
          <w:rFonts w:asciiTheme="minorHAnsi" w:hAnsiTheme="minorHAnsi"/>
        </w:rPr>
        <w:t xml:space="preserve"> applications that will not create new units but will provide additional services to participants in one or more existing permanent housing projects to fill critical gaps as identified by the </w:t>
      </w:r>
      <w:r w:rsidR="003D72F7">
        <w:rPr>
          <w:rFonts w:asciiTheme="minorHAnsi" w:hAnsiTheme="minorHAnsi"/>
        </w:rPr>
        <w:t>FC-CAN</w:t>
      </w:r>
      <w:r w:rsidR="00AB38DE" w:rsidRPr="00937C17">
        <w:rPr>
          <w:rFonts w:asciiTheme="minorHAnsi" w:hAnsiTheme="minorHAnsi"/>
        </w:rPr>
        <w:t xml:space="preserve">/ODFC </w:t>
      </w:r>
      <w:r w:rsidR="00DE1F81">
        <w:rPr>
          <w:rFonts w:asciiTheme="minorHAnsi" w:hAnsiTheme="minorHAnsi"/>
        </w:rPr>
        <w:t>H</w:t>
      </w:r>
      <w:r w:rsidR="00AB38DE" w:rsidRPr="00937C17">
        <w:rPr>
          <w:rFonts w:asciiTheme="minorHAnsi" w:hAnsiTheme="minorHAnsi"/>
        </w:rPr>
        <w:t xml:space="preserve">ousing </w:t>
      </w:r>
      <w:r w:rsidR="00DE1F81">
        <w:rPr>
          <w:rFonts w:asciiTheme="minorHAnsi" w:hAnsiTheme="minorHAnsi"/>
        </w:rPr>
        <w:t>F</w:t>
      </w:r>
      <w:r w:rsidR="00AB38DE" w:rsidRPr="00937C17">
        <w:rPr>
          <w:rFonts w:asciiTheme="minorHAnsi" w:hAnsiTheme="minorHAnsi"/>
        </w:rPr>
        <w:t xml:space="preserve">irst </w:t>
      </w:r>
      <w:r w:rsidR="00DE1F81">
        <w:rPr>
          <w:rFonts w:asciiTheme="minorHAnsi" w:hAnsiTheme="minorHAnsi"/>
        </w:rPr>
        <w:t>T</w:t>
      </w:r>
      <w:r w:rsidR="00AB38DE" w:rsidRPr="00937C17">
        <w:rPr>
          <w:rFonts w:asciiTheme="minorHAnsi" w:hAnsiTheme="minorHAnsi"/>
        </w:rPr>
        <w:t xml:space="preserve">eams </w:t>
      </w:r>
      <w:r w:rsidRPr="00937C17">
        <w:rPr>
          <w:rFonts w:asciiTheme="minorHAnsi" w:hAnsiTheme="minorHAnsi"/>
        </w:rPr>
        <w:t xml:space="preserve">as follows: </w:t>
      </w:r>
    </w:p>
    <w:p w14:paraId="55347871" w14:textId="77777777" w:rsidR="00103296" w:rsidRPr="00937C17" w:rsidRDefault="00103296" w:rsidP="001F5C8D">
      <w:pPr>
        <w:pStyle w:val="Default"/>
        <w:jc w:val="both"/>
      </w:pPr>
    </w:p>
    <w:p w14:paraId="58FD62E9" w14:textId="4E0B2AED" w:rsidR="0007227D" w:rsidRPr="00937C17" w:rsidRDefault="0007227D" w:rsidP="001F5C8D">
      <w:pPr>
        <w:pStyle w:val="CM36"/>
        <w:numPr>
          <w:ilvl w:val="0"/>
          <w:numId w:val="1"/>
        </w:numPr>
        <w:tabs>
          <w:tab w:val="left" w:pos="450"/>
        </w:tabs>
        <w:spacing w:after="177" w:line="276" w:lineRule="atLeast"/>
        <w:ind w:right="82"/>
        <w:jc w:val="both"/>
        <w:rPr>
          <w:rFonts w:asciiTheme="minorHAnsi" w:hAnsiTheme="minorHAnsi"/>
          <w:color w:val="000000"/>
        </w:rPr>
      </w:pPr>
      <w:r w:rsidRPr="00937C17">
        <w:rPr>
          <w:rFonts w:asciiTheme="minorHAnsi" w:hAnsiTheme="minorHAnsi"/>
          <w:color w:val="000000"/>
        </w:rPr>
        <w:t xml:space="preserve">New </w:t>
      </w:r>
      <w:r w:rsidR="008563A5">
        <w:rPr>
          <w:rFonts w:asciiTheme="minorHAnsi" w:hAnsiTheme="minorHAnsi"/>
          <w:color w:val="000000"/>
        </w:rPr>
        <w:t>PSH</w:t>
      </w:r>
      <w:r w:rsidR="008A6C6C" w:rsidRPr="00937C17">
        <w:rPr>
          <w:rFonts w:asciiTheme="minorHAnsi" w:hAnsiTheme="minorHAnsi"/>
          <w:color w:val="000000"/>
        </w:rPr>
        <w:t xml:space="preserve"> service</w:t>
      </w:r>
      <w:r w:rsidR="00C0492B" w:rsidRPr="00937C17">
        <w:rPr>
          <w:rFonts w:asciiTheme="minorHAnsi" w:hAnsiTheme="minorHAnsi"/>
          <w:color w:val="000000"/>
        </w:rPr>
        <w:t xml:space="preserve"> projects</w:t>
      </w:r>
      <w:r w:rsidR="008A6C6C" w:rsidRPr="00937C17">
        <w:rPr>
          <w:rFonts w:asciiTheme="minorHAnsi" w:hAnsiTheme="minorHAnsi"/>
          <w:color w:val="000000"/>
        </w:rPr>
        <w:t xml:space="preserve"> for</w:t>
      </w:r>
      <w:r w:rsidRPr="00937C17">
        <w:rPr>
          <w:rFonts w:asciiTheme="minorHAnsi" w:hAnsiTheme="minorHAnsi"/>
          <w:color w:val="000000"/>
        </w:rPr>
        <w:t xml:space="preserve"> participants in one or more existing PSH projects.  </w:t>
      </w:r>
      <w:r w:rsidR="004532FD" w:rsidRPr="00937C17">
        <w:rPr>
          <w:rFonts w:asciiTheme="minorHAnsi" w:hAnsiTheme="minorHAnsi"/>
          <w:color w:val="000000"/>
        </w:rPr>
        <w:t>S</w:t>
      </w:r>
      <w:r w:rsidRPr="00937C17">
        <w:rPr>
          <w:rFonts w:asciiTheme="minorHAnsi" w:hAnsiTheme="minorHAnsi"/>
          <w:color w:val="000000"/>
        </w:rPr>
        <w:t>ervices funded t</w:t>
      </w:r>
      <w:r w:rsidR="00C0492B" w:rsidRPr="00937C17">
        <w:rPr>
          <w:rFonts w:asciiTheme="minorHAnsi" w:hAnsiTheme="minorHAnsi"/>
          <w:color w:val="000000"/>
        </w:rPr>
        <w:t xml:space="preserve">hrough this RFP must </w:t>
      </w:r>
      <w:r w:rsidRPr="00937C17">
        <w:rPr>
          <w:rFonts w:asciiTheme="minorHAnsi" w:hAnsiTheme="minorHAnsi"/>
          <w:color w:val="000000"/>
        </w:rPr>
        <w:t>serve 100 percent chronically homeless individuals and families</w:t>
      </w:r>
      <w:r w:rsidR="00EC26AC">
        <w:rPr>
          <w:rFonts w:asciiTheme="minorHAnsi" w:hAnsiTheme="minorHAnsi"/>
          <w:color w:val="000000"/>
        </w:rPr>
        <w:t>,</w:t>
      </w:r>
      <w:r w:rsidRPr="00937C17">
        <w:rPr>
          <w:rFonts w:asciiTheme="minorHAnsi" w:hAnsiTheme="minorHAnsi"/>
          <w:color w:val="000000"/>
        </w:rPr>
        <w:t xml:space="preserve"> including youth/young adults experienc</w:t>
      </w:r>
      <w:r w:rsidR="00C0492B" w:rsidRPr="00937C17">
        <w:rPr>
          <w:rFonts w:asciiTheme="minorHAnsi" w:hAnsiTheme="minorHAnsi"/>
          <w:color w:val="000000"/>
        </w:rPr>
        <w:t xml:space="preserve">ing chronic homelessness.  Case management ratios </w:t>
      </w:r>
      <w:r w:rsidR="00AB38DE" w:rsidRPr="00937C17">
        <w:rPr>
          <w:rFonts w:asciiTheme="minorHAnsi" w:hAnsiTheme="minorHAnsi"/>
          <w:color w:val="000000"/>
        </w:rPr>
        <w:t>to</w:t>
      </w:r>
      <w:r w:rsidR="00C0492B" w:rsidRPr="00937C17">
        <w:rPr>
          <w:rFonts w:asciiTheme="minorHAnsi" w:hAnsiTheme="minorHAnsi"/>
          <w:color w:val="000000"/>
        </w:rPr>
        <w:t xml:space="preserve"> be determined by ODFC </w:t>
      </w:r>
      <w:r w:rsidR="00DE1F81">
        <w:rPr>
          <w:rFonts w:asciiTheme="minorHAnsi" w:hAnsiTheme="minorHAnsi"/>
          <w:color w:val="000000"/>
        </w:rPr>
        <w:t>H</w:t>
      </w:r>
      <w:r w:rsidR="00103296" w:rsidRPr="00937C17">
        <w:rPr>
          <w:rFonts w:asciiTheme="minorHAnsi" w:hAnsiTheme="minorHAnsi"/>
          <w:color w:val="000000"/>
        </w:rPr>
        <w:t xml:space="preserve">ousing </w:t>
      </w:r>
      <w:r w:rsidR="00DE1F81">
        <w:rPr>
          <w:rFonts w:asciiTheme="minorHAnsi" w:hAnsiTheme="minorHAnsi"/>
          <w:color w:val="000000"/>
        </w:rPr>
        <w:t>F</w:t>
      </w:r>
      <w:r w:rsidR="00103296" w:rsidRPr="00937C17">
        <w:rPr>
          <w:rFonts w:asciiTheme="minorHAnsi" w:hAnsiTheme="minorHAnsi"/>
          <w:color w:val="000000"/>
        </w:rPr>
        <w:t xml:space="preserve">irst </w:t>
      </w:r>
      <w:r w:rsidR="00DE1F81">
        <w:rPr>
          <w:rFonts w:asciiTheme="minorHAnsi" w:hAnsiTheme="minorHAnsi"/>
          <w:color w:val="000000"/>
        </w:rPr>
        <w:t>T</w:t>
      </w:r>
      <w:r w:rsidR="00103296" w:rsidRPr="00937C17">
        <w:rPr>
          <w:rFonts w:asciiTheme="minorHAnsi" w:hAnsiTheme="minorHAnsi"/>
          <w:color w:val="000000"/>
        </w:rPr>
        <w:t>eams</w:t>
      </w:r>
      <w:r w:rsidR="00AB38DE" w:rsidRPr="00937C17">
        <w:rPr>
          <w:rFonts w:asciiTheme="minorHAnsi" w:hAnsiTheme="minorHAnsi"/>
          <w:color w:val="000000"/>
        </w:rPr>
        <w:t xml:space="preserve">.  Households </w:t>
      </w:r>
      <w:r w:rsidR="00103296" w:rsidRPr="00937C17">
        <w:rPr>
          <w:rFonts w:asciiTheme="minorHAnsi" w:hAnsiTheme="minorHAnsi"/>
          <w:color w:val="000000"/>
        </w:rPr>
        <w:t xml:space="preserve">will be prioritized for PSH by the </w:t>
      </w:r>
      <w:r w:rsidR="003D72F7">
        <w:rPr>
          <w:rFonts w:asciiTheme="minorHAnsi" w:hAnsiTheme="minorHAnsi"/>
          <w:color w:val="000000"/>
        </w:rPr>
        <w:t>FC-CAN</w:t>
      </w:r>
      <w:r w:rsidRPr="00937C17">
        <w:rPr>
          <w:rFonts w:asciiTheme="minorHAnsi" w:hAnsiTheme="minorHAnsi"/>
          <w:color w:val="000000"/>
        </w:rPr>
        <w:t xml:space="preserve">. </w:t>
      </w:r>
    </w:p>
    <w:p w14:paraId="0BC87903" w14:textId="65F2425E" w:rsidR="0007227D" w:rsidRDefault="0007227D" w:rsidP="001F5C8D">
      <w:pPr>
        <w:pStyle w:val="ListParagraph"/>
        <w:widowControl w:val="0"/>
        <w:numPr>
          <w:ilvl w:val="0"/>
          <w:numId w:val="1"/>
        </w:numPr>
        <w:tabs>
          <w:tab w:val="left" w:pos="720"/>
        </w:tabs>
        <w:autoSpaceDE w:val="0"/>
        <w:autoSpaceDN w:val="0"/>
        <w:adjustRightInd w:val="0"/>
        <w:spacing w:after="207" w:line="240" w:lineRule="auto"/>
        <w:jc w:val="both"/>
        <w:rPr>
          <w:rFonts w:asciiTheme="minorHAnsi" w:hAnsiTheme="minorHAnsi"/>
          <w:sz w:val="24"/>
          <w:szCs w:val="24"/>
        </w:rPr>
      </w:pPr>
      <w:r w:rsidRPr="00937C17">
        <w:rPr>
          <w:rFonts w:asciiTheme="minorHAnsi" w:hAnsiTheme="minorHAnsi"/>
          <w:sz w:val="24"/>
          <w:szCs w:val="24"/>
        </w:rPr>
        <w:t>New</w:t>
      </w:r>
      <w:r w:rsidR="00AB38DE" w:rsidRPr="00937C17">
        <w:rPr>
          <w:rFonts w:asciiTheme="minorHAnsi" w:hAnsiTheme="minorHAnsi"/>
          <w:sz w:val="24"/>
          <w:szCs w:val="24"/>
        </w:rPr>
        <w:t xml:space="preserve"> rapid rehousing (RRH) </w:t>
      </w:r>
      <w:r w:rsidR="00103296" w:rsidRPr="00937C17">
        <w:rPr>
          <w:rFonts w:asciiTheme="minorHAnsi" w:hAnsiTheme="minorHAnsi"/>
          <w:color w:val="000000"/>
          <w:sz w:val="24"/>
          <w:szCs w:val="24"/>
        </w:rPr>
        <w:t xml:space="preserve">service projects </w:t>
      </w:r>
      <w:r w:rsidR="004532FD" w:rsidRPr="00937C17">
        <w:rPr>
          <w:rFonts w:asciiTheme="minorHAnsi" w:hAnsiTheme="minorHAnsi"/>
          <w:color w:val="000000"/>
          <w:sz w:val="24"/>
          <w:szCs w:val="24"/>
        </w:rPr>
        <w:t xml:space="preserve">for participants in one or more permanent housing projects that provide rapid rehousing </w:t>
      </w:r>
      <w:r w:rsidR="00103296" w:rsidRPr="00937C17">
        <w:rPr>
          <w:rFonts w:asciiTheme="minorHAnsi" w:hAnsiTheme="minorHAnsi"/>
          <w:color w:val="000000"/>
          <w:sz w:val="24"/>
          <w:szCs w:val="24"/>
        </w:rPr>
        <w:t>for</w:t>
      </w:r>
      <w:r w:rsidRPr="00937C17">
        <w:rPr>
          <w:rFonts w:asciiTheme="minorHAnsi" w:hAnsiTheme="minorHAnsi"/>
          <w:sz w:val="24"/>
          <w:szCs w:val="24"/>
        </w:rPr>
        <w:t xml:space="preserve"> individuals and families, includi</w:t>
      </w:r>
      <w:r w:rsidR="00AB38DE" w:rsidRPr="00937C17">
        <w:rPr>
          <w:rFonts w:asciiTheme="minorHAnsi" w:hAnsiTheme="minorHAnsi"/>
          <w:sz w:val="24"/>
          <w:szCs w:val="24"/>
        </w:rPr>
        <w:t>ng youth and parenting youth</w:t>
      </w:r>
      <w:r w:rsidRPr="00937C17">
        <w:rPr>
          <w:rFonts w:asciiTheme="minorHAnsi" w:hAnsiTheme="minorHAnsi"/>
          <w:sz w:val="24"/>
          <w:szCs w:val="24"/>
        </w:rPr>
        <w:t xml:space="preserve">.  </w:t>
      </w:r>
      <w:r w:rsidR="00103296" w:rsidRPr="00937C17">
        <w:rPr>
          <w:rFonts w:asciiTheme="minorHAnsi" w:hAnsiTheme="minorHAnsi"/>
          <w:sz w:val="24"/>
          <w:szCs w:val="24"/>
        </w:rPr>
        <w:t xml:space="preserve">Case management ratios to be determined by the ODFC </w:t>
      </w:r>
      <w:r w:rsidR="00DE1F81">
        <w:rPr>
          <w:rFonts w:asciiTheme="minorHAnsi" w:hAnsiTheme="minorHAnsi"/>
          <w:sz w:val="24"/>
          <w:szCs w:val="24"/>
        </w:rPr>
        <w:t>H</w:t>
      </w:r>
      <w:r w:rsidR="00103296" w:rsidRPr="00937C17">
        <w:rPr>
          <w:rFonts w:asciiTheme="minorHAnsi" w:hAnsiTheme="minorHAnsi"/>
          <w:sz w:val="24"/>
          <w:szCs w:val="24"/>
        </w:rPr>
        <w:t xml:space="preserve">ousing </w:t>
      </w:r>
      <w:r w:rsidR="00DE1F81">
        <w:rPr>
          <w:rFonts w:asciiTheme="minorHAnsi" w:hAnsiTheme="minorHAnsi"/>
          <w:sz w:val="24"/>
          <w:szCs w:val="24"/>
        </w:rPr>
        <w:t>F</w:t>
      </w:r>
      <w:r w:rsidR="00103296" w:rsidRPr="00937C17">
        <w:rPr>
          <w:rFonts w:asciiTheme="minorHAnsi" w:hAnsiTheme="minorHAnsi"/>
          <w:sz w:val="24"/>
          <w:szCs w:val="24"/>
        </w:rPr>
        <w:t xml:space="preserve">irst </w:t>
      </w:r>
      <w:r w:rsidR="00DE1F81">
        <w:rPr>
          <w:rFonts w:asciiTheme="minorHAnsi" w:hAnsiTheme="minorHAnsi"/>
          <w:sz w:val="24"/>
          <w:szCs w:val="24"/>
        </w:rPr>
        <w:t>T</w:t>
      </w:r>
      <w:r w:rsidR="00103296" w:rsidRPr="00937C17">
        <w:rPr>
          <w:rFonts w:asciiTheme="minorHAnsi" w:hAnsiTheme="minorHAnsi"/>
          <w:sz w:val="24"/>
          <w:szCs w:val="24"/>
        </w:rPr>
        <w:t>eams</w:t>
      </w:r>
      <w:r w:rsidR="00AB38DE" w:rsidRPr="00937C17">
        <w:rPr>
          <w:rFonts w:asciiTheme="minorHAnsi" w:hAnsiTheme="minorHAnsi"/>
          <w:sz w:val="24"/>
          <w:szCs w:val="24"/>
        </w:rPr>
        <w:t xml:space="preserve">.  Households </w:t>
      </w:r>
      <w:r w:rsidR="00103296" w:rsidRPr="00937C17">
        <w:rPr>
          <w:rFonts w:asciiTheme="minorHAnsi" w:hAnsiTheme="minorHAnsi"/>
          <w:sz w:val="24"/>
          <w:szCs w:val="24"/>
        </w:rPr>
        <w:t>will be prioritized for RRH by the FC-CAN.</w:t>
      </w:r>
    </w:p>
    <w:p w14:paraId="5C6FF2A5" w14:textId="77777777" w:rsidR="00380B72" w:rsidRDefault="00380B72" w:rsidP="00380B72">
      <w:pPr>
        <w:pStyle w:val="ListParagraph"/>
        <w:widowControl w:val="0"/>
        <w:tabs>
          <w:tab w:val="left" w:pos="720"/>
        </w:tabs>
        <w:autoSpaceDE w:val="0"/>
        <w:autoSpaceDN w:val="0"/>
        <w:adjustRightInd w:val="0"/>
        <w:spacing w:after="207" w:line="240" w:lineRule="auto"/>
        <w:jc w:val="both"/>
        <w:rPr>
          <w:rFonts w:asciiTheme="minorHAnsi" w:hAnsiTheme="minorHAnsi"/>
          <w:sz w:val="24"/>
          <w:szCs w:val="24"/>
        </w:rPr>
      </w:pPr>
    </w:p>
    <w:p w14:paraId="03D18494" w14:textId="77777777" w:rsidR="00380B72" w:rsidRDefault="00380B72" w:rsidP="00380B72">
      <w:pPr>
        <w:pStyle w:val="ListParagraph"/>
        <w:spacing w:line="240" w:lineRule="auto"/>
        <w:ind w:left="0"/>
        <w:jc w:val="both"/>
        <w:rPr>
          <w:rFonts w:cs="Arial"/>
          <w:b/>
          <w:color w:val="000000"/>
          <w:sz w:val="24"/>
          <w:szCs w:val="24"/>
        </w:rPr>
      </w:pPr>
      <w:r w:rsidRPr="00937C17">
        <w:rPr>
          <w:rFonts w:cs="Arial"/>
          <w:color w:val="000000"/>
          <w:sz w:val="24"/>
          <w:szCs w:val="24"/>
        </w:rPr>
        <w:sym w:font="Wingdings" w:char="F0E8"/>
      </w:r>
      <w:r w:rsidRPr="00937C17">
        <w:rPr>
          <w:rFonts w:cs="Arial"/>
          <w:color w:val="000000"/>
          <w:sz w:val="24"/>
          <w:szCs w:val="24"/>
        </w:rPr>
        <w:t xml:space="preserve">  </w:t>
      </w:r>
      <w:r w:rsidRPr="00937C17">
        <w:rPr>
          <w:rFonts w:cs="Arial"/>
          <w:b/>
          <w:color w:val="000000"/>
          <w:sz w:val="24"/>
          <w:szCs w:val="24"/>
        </w:rPr>
        <w:t>Participants in all ODFC/CT</w:t>
      </w:r>
      <w:r>
        <w:rPr>
          <w:rFonts w:cs="Arial"/>
          <w:b/>
          <w:color w:val="000000"/>
          <w:sz w:val="24"/>
          <w:szCs w:val="24"/>
        </w:rPr>
        <w:t>-</w:t>
      </w:r>
      <w:r w:rsidRPr="00937C17">
        <w:rPr>
          <w:rFonts w:cs="Arial"/>
          <w:b/>
          <w:color w:val="000000"/>
          <w:sz w:val="24"/>
          <w:szCs w:val="24"/>
        </w:rPr>
        <w:t>503 HUD funded projects will be identified and prioritized by the use of the region’s common assessment tool, the VI-SPDAT and through the By Name List (BNL) maintained by the Fairfield County C</w:t>
      </w:r>
      <w:r>
        <w:rPr>
          <w:rFonts w:cs="Arial"/>
          <w:b/>
          <w:color w:val="000000"/>
          <w:sz w:val="24"/>
          <w:szCs w:val="24"/>
        </w:rPr>
        <w:t xml:space="preserve">oordinated </w:t>
      </w:r>
      <w:r w:rsidRPr="00937C17">
        <w:rPr>
          <w:rFonts w:cs="Arial"/>
          <w:b/>
          <w:color w:val="000000"/>
          <w:sz w:val="24"/>
          <w:szCs w:val="24"/>
        </w:rPr>
        <w:t>A</w:t>
      </w:r>
      <w:r>
        <w:rPr>
          <w:rFonts w:cs="Arial"/>
          <w:b/>
          <w:color w:val="000000"/>
          <w:sz w:val="24"/>
          <w:szCs w:val="24"/>
        </w:rPr>
        <w:t xml:space="preserve">ccess </w:t>
      </w:r>
      <w:r w:rsidRPr="00937C17">
        <w:rPr>
          <w:rFonts w:cs="Arial"/>
          <w:b/>
          <w:color w:val="000000"/>
          <w:sz w:val="24"/>
          <w:szCs w:val="24"/>
        </w:rPr>
        <w:t>N</w:t>
      </w:r>
      <w:r>
        <w:rPr>
          <w:rFonts w:cs="Arial"/>
          <w:b/>
          <w:color w:val="000000"/>
          <w:sz w:val="24"/>
          <w:szCs w:val="24"/>
        </w:rPr>
        <w:t>etwork</w:t>
      </w:r>
      <w:r w:rsidRPr="00937C17">
        <w:rPr>
          <w:rFonts w:cs="Arial"/>
          <w:b/>
          <w:color w:val="000000"/>
          <w:sz w:val="24"/>
          <w:szCs w:val="24"/>
        </w:rPr>
        <w:t xml:space="preserve"> (</w:t>
      </w:r>
      <w:r>
        <w:rPr>
          <w:rFonts w:cs="Arial"/>
          <w:b/>
          <w:color w:val="000000"/>
          <w:sz w:val="24"/>
          <w:szCs w:val="24"/>
        </w:rPr>
        <w:t>FC-CAN</w:t>
      </w:r>
      <w:r w:rsidRPr="00937C17">
        <w:rPr>
          <w:rFonts w:cs="Arial"/>
          <w:b/>
          <w:color w:val="000000"/>
          <w:sz w:val="24"/>
          <w:szCs w:val="24"/>
        </w:rPr>
        <w:t>).  H</w:t>
      </w:r>
      <w:r>
        <w:rPr>
          <w:rFonts w:cs="Arial"/>
          <w:b/>
          <w:color w:val="000000"/>
          <w:sz w:val="24"/>
          <w:szCs w:val="24"/>
        </w:rPr>
        <w:t>ousehold</w:t>
      </w:r>
      <w:r w:rsidRPr="00937C17">
        <w:rPr>
          <w:rFonts w:cs="Arial"/>
          <w:b/>
          <w:color w:val="000000"/>
          <w:sz w:val="24"/>
          <w:szCs w:val="24"/>
        </w:rPr>
        <w:t xml:space="preserve">s will be case conferenced and referred via regional </w:t>
      </w:r>
      <w:r>
        <w:rPr>
          <w:rFonts w:cs="Arial"/>
          <w:b/>
          <w:color w:val="000000"/>
          <w:sz w:val="24"/>
          <w:szCs w:val="24"/>
        </w:rPr>
        <w:t>Housing Placement</w:t>
      </w:r>
      <w:r w:rsidRPr="00937C17">
        <w:rPr>
          <w:rFonts w:cs="Arial"/>
          <w:b/>
          <w:color w:val="000000"/>
          <w:sz w:val="24"/>
          <w:szCs w:val="24"/>
        </w:rPr>
        <w:t xml:space="preserve"> meetings which occur bi-weekly in each of the ODFC sub-regions across the </w:t>
      </w:r>
      <w:r>
        <w:rPr>
          <w:rFonts w:cs="Arial"/>
          <w:b/>
          <w:color w:val="000000"/>
          <w:sz w:val="24"/>
          <w:szCs w:val="24"/>
        </w:rPr>
        <w:t>FC-CAN</w:t>
      </w:r>
      <w:r w:rsidRPr="00937C17">
        <w:rPr>
          <w:rFonts w:cs="Arial"/>
          <w:b/>
          <w:color w:val="000000"/>
          <w:sz w:val="24"/>
          <w:szCs w:val="24"/>
        </w:rPr>
        <w:t>. Projects will be managed via a progressive engagement</w:t>
      </w:r>
      <w:r w:rsidRPr="00937C17">
        <w:rPr>
          <w:rFonts w:cs="Arial"/>
          <w:b/>
          <w:color w:val="000000"/>
          <w:sz w:val="24"/>
          <w:szCs w:val="24"/>
          <w:vertAlign w:val="superscript"/>
        </w:rPr>
        <w:t xml:space="preserve">1 </w:t>
      </w:r>
      <w:r w:rsidRPr="00937C17">
        <w:rPr>
          <w:rFonts w:cs="Arial"/>
          <w:b/>
          <w:color w:val="000000"/>
          <w:sz w:val="24"/>
          <w:szCs w:val="24"/>
        </w:rPr>
        <w:t xml:space="preserve">model and </w:t>
      </w:r>
      <w:r>
        <w:rPr>
          <w:rFonts w:cs="Arial"/>
          <w:b/>
          <w:color w:val="000000"/>
          <w:sz w:val="24"/>
          <w:szCs w:val="24"/>
        </w:rPr>
        <w:t>Housing First Teams</w:t>
      </w:r>
      <w:r w:rsidRPr="00937C17">
        <w:rPr>
          <w:rFonts w:cs="Arial"/>
          <w:b/>
          <w:color w:val="000000"/>
          <w:sz w:val="24"/>
          <w:szCs w:val="24"/>
        </w:rPr>
        <w:t xml:space="preserve"> will determine case load ratios. </w:t>
      </w:r>
    </w:p>
    <w:p w14:paraId="10966DA0" w14:textId="77777777" w:rsidR="00380B72" w:rsidRDefault="00380B72" w:rsidP="00380B72">
      <w:pPr>
        <w:pStyle w:val="ListParagraph"/>
        <w:spacing w:line="240" w:lineRule="auto"/>
        <w:ind w:left="0"/>
        <w:jc w:val="both"/>
        <w:rPr>
          <w:rFonts w:cs="Arial"/>
          <w:b/>
          <w:color w:val="000000"/>
          <w:sz w:val="24"/>
          <w:szCs w:val="24"/>
        </w:rPr>
      </w:pPr>
    </w:p>
    <w:p w14:paraId="24D71EF0" w14:textId="514123FF" w:rsidR="00F65DAF" w:rsidRPr="00DD58C6" w:rsidRDefault="00380B72" w:rsidP="00F65DAF">
      <w:pPr>
        <w:widowControl w:val="0"/>
        <w:tabs>
          <w:tab w:val="left" w:pos="720"/>
        </w:tabs>
        <w:autoSpaceDE w:val="0"/>
        <w:autoSpaceDN w:val="0"/>
        <w:adjustRightInd w:val="0"/>
        <w:spacing w:after="207" w:line="240" w:lineRule="auto"/>
        <w:jc w:val="both"/>
        <w:rPr>
          <w:rFonts w:asciiTheme="minorHAnsi" w:hAnsiTheme="minorHAnsi"/>
          <w:b/>
          <w:sz w:val="28"/>
          <w:szCs w:val="24"/>
          <w:u w:val="single"/>
        </w:rPr>
      </w:pPr>
      <w:r w:rsidRPr="00DD58C6">
        <w:rPr>
          <w:rFonts w:cs="Arial"/>
          <w:b/>
          <w:color w:val="000000"/>
          <w:sz w:val="28"/>
          <w:szCs w:val="24"/>
        </w:rPr>
        <w:t>P</w:t>
      </w:r>
      <w:r w:rsidR="00F65DAF" w:rsidRPr="00DD58C6">
        <w:rPr>
          <w:rFonts w:asciiTheme="minorHAnsi" w:hAnsiTheme="minorHAnsi"/>
          <w:b/>
          <w:sz w:val="28"/>
          <w:szCs w:val="24"/>
          <w:u w:val="single"/>
        </w:rPr>
        <w:t xml:space="preserve">lease Note: </w:t>
      </w:r>
    </w:p>
    <w:p w14:paraId="6BCAB587" w14:textId="2A3FCFD6" w:rsidR="00543022" w:rsidRPr="00DD58C6" w:rsidRDefault="00F65DAF" w:rsidP="00F65DAF">
      <w:pPr>
        <w:widowControl w:val="0"/>
        <w:tabs>
          <w:tab w:val="left" w:pos="720"/>
        </w:tabs>
        <w:autoSpaceDE w:val="0"/>
        <w:autoSpaceDN w:val="0"/>
        <w:adjustRightInd w:val="0"/>
        <w:spacing w:after="207" w:line="240" w:lineRule="auto"/>
        <w:jc w:val="both"/>
        <w:rPr>
          <w:i/>
          <w:sz w:val="24"/>
          <w:szCs w:val="24"/>
        </w:rPr>
      </w:pPr>
      <w:r w:rsidRPr="00DD58C6">
        <w:rPr>
          <w:rFonts w:asciiTheme="minorHAnsi" w:hAnsiTheme="minorHAnsi"/>
          <w:i/>
          <w:sz w:val="24"/>
          <w:szCs w:val="24"/>
        </w:rPr>
        <w:t>In addition</w:t>
      </w:r>
      <w:r w:rsidR="00543022" w:rsidRPr="00DD58C6">
        <w:rPr>
          <w:rFonts w:asciiTheme="minorHAnsi" w:hAnsiTheme="minorHAnsi"/>
          <w:i/>
          <w:sz w:val="24"/>
          <w:szCs w:val="24"/>
        </w:rPr>
        <w:t xml:space="preserve"> to this RFP CT</w:t>
      </w:r>
      <w:r w:rsidR="000C057F" w:rsidRPr="00DD58C6">
        <w:rPr>
          <w:rFonts w:asciiTheme="minorHAnsi" w:hAnsiTheme="minorHAnsi"/>
          <w:i/>
          <w:sz w:val="24"/>
          <w:szCs w:val="24"/>
        </w:rPr>
        <w:t>-</w:t>
      </w:r>
      <w:r w:rsidR="00543022" w:rsidRPr="00DD58C6">
        <w:rPr>
          <w:rFonts w:asciiTheme="minorHAnsi" w:hAnsiTheme="minorHAnsi"/>
          <w:i/>
          <w:sz w:val="24"/>
          <w:szCs w:val="24"/>
        </w:rPr>
        <w:t xml:space="preserve">503 will </w:t>
      </w:r>
      <w:r w:rsidRPr="00DD58C6">
        <w:rPr>
          <w:rFonts w:asciiTheme="minorHAnsi" w:hAnsiTheme="minorHAnsi"/>
          <w:i/>
          <w:sz w:val="24"/>
          <w:szCs w:val="24"/>
        </w:rPr>
        <w:t xml:space="preserve">release an additional </w:t>
      </w:r>
      <w:r w:rsidR="00543022" w:rsidRPr="00DD58C6">
        <w:rPr>
          <w:rFonts w:asciiTheme="minorHAnsi" w:hAnsiTheme="minorHAnsi"/>
          <w:i/>
          <w:sz w:val="24"/>
          <w:szCs w:val="24"/>
        </w:rPr>
        <w:t>“</w:t>
      </w:r>
      <w:r w:rsidRPr="00DD58C6">
        <w:rPr>
          <w:rFonts w:asciiTheme="minorHAnsi" w:hAnsiTheme="minorHAnsi"/>
          <w:i/>
          <w:sz w:val="24"/>
          <w:szCs w:val="24"/>
        </w:rPr>
        <w:t xml:space="preserve">Domestic Violence (DV) </w:t>
      </w:r>
      <w:r w:rsidR="00B60DF7" w:rsidRPr="00DD58C6">
        <w:rPr>
          <w:rFonts w:asciiTheme="minorHAnsi" w:hAnsiTheme="minorHAnsi"/>
          <w:i/>
          <w:sz w:val="24"/>
          <w:szCs w:val="24"/>
        </w:rPr>
        <w:t>FY 2018</w:t>
      </w:r>
      <w:r w:rsidRPr="00DD58C6">
        <w:rPr>
          <w:rFonts w:asciiTheme="minorHAnsi" w:hAnsiTheme="minorHAnsi"/>
          <w:i/>
          <w:sz w:val="24"/>
          <w:szCs w:val="24"/>
        </w:rPr>
        <w:t xml:space="preserve"> Bonus RFP</w:t>
      </w:r>
      <w:r w:rsidRPr="00DD58C6">
        <w:rPr>
          <w:i/>
          <w:sz w:val="24"/>
          <w:szCs w:val="24"/>
        </w:rPr>
        <w:t>.</w:t>
      </w:r>
      <w:r w:rsidR="00543022" w:rsidRPr="00DD58C6">
        <w:rPr>
          <w:i/>
          <w:sz w:val="24"/>
          <w:szCs w:val="24"/>
        </w:rPr>
        <w:t>”</w:t>
      </w:r>
      <w:r w:rsidRPr="00DD58C6">
        <w:rPr>
          <w:i/>
          <w:sz w:val="24"/>
          <w:szCs w:val="24"/>
        </w:rPr>
        <w:t xml:space="preserve"> </w:t>
      </w:r>
      <w:r w:rsidR="00543022" w:rsidRPr="00DD58C6">
        <w:rPr>
          <w:i/>
          <w:sz w:val="24"/>
          <w:szCs w:val="24"/>
        </w:rPr>
        <w:t xml:space="preserve">Language in the </w:t>
      </w:r>
      <w:r w:rsidR="00B60DF7" w:rsidRPr="00DD58C6">
        <w:rPr>
          <w:i/>
          <w:sz w:val="24"/>
          <w:szCs w:val="24"/>
        </w:rPr>
        <w:t>FY 2018</w:t>
      </w:r>
      <w:r w:rsidR="00543022" w:rsidRPr="00DD58C6">
        <w:rPr>
          <w:i/>
          <w:sz w:val="24"/>
          <w:szCs w:val="24"/>
        </w:rPr>
        <w:t xml:space="preserve"> NOFA cites</w:t>
      </w:r>
      <w:r w:rsidR="0028666C" w:rsidRPr="00DD58C6">
        <w:rPr>
          <w:i/>
          <w:sz w:val="24"/>
          <w:szCs w:val="24"/>
        </w:rPr>
        <w:t xml:space="preserve"> that the </w:t>
      </w:r>
      <w:r w:rsidRPr="00DD58C6">
        <w:rPr>
          <w:i/>
          <w:sz w:val="24"/>
          <w:szCs w:val="24"/>
        </w:rPr>
        <w:t>FY2018 HUD Appropriations Act provides up to</w:t>
      </w:r>
      <w:r w:rsidR="00543022" w:rsidRPr="00DD58C6">
        <w:rPr>
          <w:i/>
          <w:sz w:val="24"/>
          <w:szCs w:val="24"/>
        </w:rPr>
        <w:t xml:space="preserve"> </w:t>
      </w:r>
      <w:r w:rsidRPr="00DD58C6">
        <w:rPr>
          <w:i/>
          <w:sz w:val="24"/>
          <w:szCs w:val="24"/>
        </w:rPr>
        <w:t>$50 million for “rapid re-housing projects and supportive service projects providing coordinated entry and for eligible activ</w:t>
      </w:r>
      <w:bookmarkStart w:id="0" w:name="_GoBack"/>
      <w:bookmarkEnd w:id="0"/>
      <w:r w:rsidRPr="00DD58C6">
        <w:rPr>
          <w:i/>
          <w:sz w:val="24"/>
          <w:szCs w:val="24"/>
        </w:rPr>
        <w:t>ities that the Secretary determines are critical in order to assist survivors of domestic violence, dating violence, and stalking.” In the FY2018 CoC Program Competition, CoCs will be able to apply for a DV Bonus for PH-RRH projects, Joint TH and PH-RRH component projects, and SSO projects for coordinated entry (SSO-CE). A CoC may apply for up to 10 percent of its Preliminary Pro Rata Need (PPRN), or a minimum of $50,000, whichever is greater, or a maximum of $5 million, whichever is less, to create up to three DV Bonus projects.</w:t>
      </w:r>
      <w:r w:rsidR="000C057F" w:rsidRPr="00DD58C6">
        <w:rPr>
          <w:i/>
          <w:sz w:val="24"/>
          <w:szCs w:val="24"/>
        </w:rPr>
        <w:t xml:space="preserve"> CoCs may only submit one project of each project type to be funded through the DV Bonus. </w:t>
      </w:r>
      <w:r w:rsidR="0028666C" w:rsidRPr="00DD58C6">
        <w:rPr>
          <w:i/>
          <w:sz w:val="24"/>
          <w:szCs w:val="24"/>
        </w:rPr>
        <w:t xml:space="preserve"> </w:t>
      </w:r>
    </w:p>
    <w:p w14:paraId="5AA2DBCD" w14:textId="6D151DE8" w:rsidR="00F65DAF" w:rsidRPr="00DD58C6" w:rsidRDefault="0028666C" w:rsidP="00F65DAF">
      <w:pPr>
        <w:widowControl w:val="0"/>
        <w:tabs>
          <w:tab w:val="left" w:pos="720"/>
        </w:tabs>
        <w:autoSpaceDE w:val="0"/>
        <w:autoSpaceDN w:val="0"/>
        <w:adjustRightInd w:val="0"/>
        <w:spacing w:after="207" w:line="240" w:lineRule="auto"/>
        <w:jc w:val="both"/>
        <w:rPr>
          <w:i/>
          <w:sz w:val="24"/>
          <w:szCs w:val="24"/>
        </w:rPr>
      </w:pPr>
      <w:r w:rsidRPr="00DD58C6">
        <w:rPr>
          <w:i/>
          <w:sz w:val="24"/>
          <w:szCs w:val="24"/>
        </w:rPr>
        <w:t xml:space="preserve">More information on this funding opportunity will be forthcoming as information is released by HUD. </w:t>
      </w:r>
    </w:p>
    <w:p w14:paraId="73A7B202" w14:textId="77777777" w:rsidR="00380B72" w:rsidRDefault="00380B72" w:rsidP="00380B72">
      <w:pPr>
        <w:pStyle w:val="ListParagraph"/>
        <w:spacing w:line="240" w:lineRule="auto"/>
        <w:ind w:left="0"/>
        <w:jc w:val="both"/>
        <w:rPr>
          <w:rFonts w:cs="Arial"/>
          <w:b/>
          <w:color w:val="000000"/>
          <w:sz w:val="24"/>
          <w:szCs w:val="24"/>
        </w:rPr>
      </w:pPr>
    </w:p>
    <w:p w14:paraId="0364F309" w14:textId="77777777" w:rsidR="00380B72" w:rsidRDefault="00380B72" w:rsidP="00380B72">
      <w:pPr>
        <w:pStyle w:val="ListParagraph"/>
        <w:ind w:left="0"/>
        <w:jc w:val="both"/>
        <w:rPr>
          <w:rFonts w:cs="Arial"/>
          <w:b/>
          <w:color w:val="000000"/>
          <w:sz w:val="24"/>
          <w:szCs w:val="24"/>
        </w:rPr>
      </w:pPr>
      <w:r>
        <w:rPr>
          <w:rFonts w:cs="Arial"/>
          <w:b/>
          <w:color w:val="000000"/>
          <w:sz w:val="24"/>
          <w:szCs w:val="24"/>
        </w:rPr>
        <w:t>______________________________________________________</w:t>
      </w:r>
    </w:p>
    <w:p w14:paraId="52CC60EF" w14:textId="77777777" w:rsidR="00380B72" w:rsidRPr="00937C17" w:rsidRDefault="00380B72" w:rsidP="00380B72">
      <w:pPr>
        <w:pStyle w:val="ListParagraph"/>
        <w:numPr>
          <w:ilvl w:val="0"/>
          <w:numId w:val="38"/>
        </w:numPr>
        <w:tabs>
          <w:tab w:val="left" w:pos="180"/>
        </w:tabs>
        <w:rPr>
          <w:sz w:val="16"/>
        </w:rPr>
      </w:pPr>
      <w:r w:rsidRPr="000D6BF3">
        <w:rPr>
          <w:rFonts w:ascii="Gill Sans MT" w:hAnsi="Gill Sans MT"/>
          <w:sz w:val="16"/>
        </w:rPr>
        <w:t xml:space="preserve">Progressive Engagement (PE) is a person centered, individualized approach to helping households end their homelessness by providing small amounts of assistance, tailored to their most critical need, with a focus on quickly resolving the housing crisis. Within PE, participants start with light touch of services, which may include diversion, shelter, housing or minimal financial assistance and/or connection to mainstream services.   A PE approach starts with a less intensive intervention, and adds intensifying supports as needed to ensure stabilization.  If service needs increase, staff may offer more intensive case management or, ultimately, refer the participants to a more service enriched and/or longer lasting housing option. </w:t>
      </w:r>
    </w:p>
    <w:p w14:paraId="34D726B5" w14:textId="77777777" w:rsidR="00F063E4" w:rsidRDefault="00F063E4" w:rsidP="00F063E4">
      <w:pPr>
        <w:pStyle w:val="ListParagraph"/>
        <w:widowControl w:val="0"/>
        <w:tabs>
          <w:tab w:val="left" w:pos="720"/>
        </w:tabs>
        <w:autoSpaceDE w:val="0"/>
        <w:autoSpaceDN w:val="0"/>
        <w:adjustRightInd w:val="0"/>
        <w:spacing w:after="207" w:line="240" w:lineRule="auto"/>
        <w:rPr>
          <w:rFonts w:asciiTheme="minorHAnsi" w:hAnsiTheme="minorHAnsi"/>
          <w:b/>
          <w:sz w:val="28"/>
          <w:szCs w:val="24"/>
        </w:rPr>
      </w:pPr>
    </w:p>
    <w:p w14:paraId="7D94F8AB" w14:textId="77777777" w:rsidR="00B45BFC" w:rsidRPr="00F063E4" w:rsidRDefault="00B45BFC" w:rsidP="00F063E4">
      <w:pPr>
        <w:pStyle w:val="ListParagraph"/>
        <w:widowControl w:val="0"/>
        <w:tabs>
          <w:tab w:val="left" w:pos="720"/>
        </w:tabs>
        <w:autoSpaceDE w:val="0"/>
        <w:autoSpaceDN w:val="0"/>
        <w:adjustRightInd w:val="0"/>
        <w:spacing w:after="207" w:line="240" w:lineRule="auto"/>
        <w:rPr>
          <w:rFonts w:asciiTheme="minorHAnsi" w:hAnsiTheme="minorHAnsi"/>
          <w:b/>
          <w:sz w:val="28"/>
          <w:szCs w:val="24"/>
        </w:rPr>
      </w:pPr>
    </w:p>
    <w:p w14:paraId="3CF4C26C" w14:textId="77777777" w:rsidR="00F063E4" w:rsidRDefault="00F063E4" w:rsidP="004C283B">
      <w:pPr>
        <w:pStyle w:val="ListParagraph"/>
        <w:widowControl w:val="0"/>
        <w:numPr>
          <w:ilvl w:val="0"/>
          <w:numId w:val="7"/>
        </w:numPr>
        <w:tabs>
          <w:tab w:val="left" w:pos="720"/>
        </w:tabs>
        <w:autoSpaceDE w:val="0"/>
        <w:autoSpaceDN w:val="0"/>
        <w:adjustRightInd w:val="0"/>
        <w:spacing w:after="207" w:line="240" w:lineRule="auto"/>
        <w:rPr>
          <w:rFonts w:asciiTheme="minorHAnsi" w:hAnsiTheme="minorHAnsi"/>
          <w:b/>
          <w:sz w:val="28"/>
          <w:szCs w:val="24"/>
        </w:rPr>
      </w:pPr>
      <w:r w:rsidRPr="00F063E4">
        <w:rPr>
          <w:rFonts w:asciiTheme="minorHAnsi" w:hAnsiTheme="minorHAnsi"/>
          <w:b/>
          <w:sz w:val="28"/>
          <w:szCs w:val="24"/>
        </w:rPr>
        <w:lastRenderedPageBreak/>
        <w:t xml:space="preserve">Purpose and Goal of </w:t>
      </w:r>
      <w:r w:rsidR="00543022">
        <w:rPr>
          <w:rFonts w:asciiTheme="minorHAnsi" w:hAnsiTheme="minorHAnsi"/>
          <w:b/>
          <w:sz w:val="28"/>
          <w:szCs w:val="24"/>
        </w:rPr>
        <w:t xml:space="preserve">the ODFC Permanent Housing and Service </w:t>
      </w:r>
      <w:r w:rsidRPr="00F063E4">
        <w:rPr>
          <w:rFonts w:asciiTheme="minorHAnsi" w:hAnsiTheme="minorHAnsi"/>
          <w:b/>
          <w:sz w:val="28"/>
          <w:szCs w:val="24"/>
        </w:rPr>
        <w:t>Projects:</w:t>
      </w:r>
    </w:p>
    <w:p w14:paraId="6B2AE3A9" w14:textId="77777777" w:rsidR="006835F1" w:rsidRDefault="006835F1" w:rsidP="00DD58C6">
      <w:pPr>
        <w:pStyle w:val="ListParagraph"/>
        <w:widowControl w:val="0"/>
        <w:tabs>
          <w:tab w:val="left" w:pos="720"/>
        </w:tabs>
        <w:autoSpaceDE w:val="0"/>
        <w:autoSpaceDN w:val="0"/>
        <w:adjustRightInd w:val="0"/>
        <w:spacing w:after="207" w:line="240" w:lineRule="auto"/>
        <w:ind w:left="990"/>
        <w:rPr>
          <w:rFonts w:asciiTheme="minorHAnsi" w:hAnsiTheme="minorHAnsi"/>
          <w:b/>
          <w:sz w:val="28"/>
          <w:szCs w:val="24"/>
        </w:rPr>
      </w:pPr>
    </w:p>
    <w:p w14:paraId="5987384B" w14:textId="2895546E" w:rsidR="000C7401" w:rsidRPr="006835F1" w:rsidRDefault="000C7401" w:rsidP="00DD58C6">
      <w:pPr>
        <w:pStyle w:val="ListParagraph"/>
        <w:widowControl w:val="0"/>
        <w:numPr>
          <w:ilvl w:val="0"/>
          <w:numId w:val="29"/>
        </w:numPr>
        <w:tabs>
          <w:tab w:val="left" w:pos="720"/>
        </w:tabs>
        <w:autoSpaceDE w:val="0"/>
        <w:autoSpaceDN w:val="0"/>
        <w:adjustRightInd w:val="0"/>
        <w:spacing w:after="207" w:line="240" w:lineRule="auto"/>
        <w:rPr>
          <w:rFonts w:asciiTheme="minorHAnsi" w:hAnsiTheme="minorHAnsi"/>
          <w:b/>
          <w:sz w:val="28"/>
          <w:szCs w:val="24"/>
        </w:rPr>
      </w:pPr>
      <w:r w:rsidRPr="006835F1">
        <w:rPr>
          <w:rFonts w:asciiTheme="minorHAnsi" w:hAnsiTheme="minorHAnsi"/>
          <w:b/>
          <w:sz w:val="28"/>
          <w:szCs w:val="24"/>
        </w:rPr>
        <w:t>Prioritization:</w:t>
      </w:r>
    </w:p>
    <w:p w14:paraId="490A0E33" w14:textId="77777777" w:rsidR="000C7401" w:rsidRPr="00DD58C6" w:rsidRDefault="000C7401" w:rsidP="000C7401">
      <w:pPr>
        <w:pStyle w:val="ListParagraph"/>
        <w:widowControl w:val="0"/>
        <w:tabs>
          <w:tab w:val="left" w:pos="720"/>
        </w:tabs>
        <w:autoSpaceDE w:val="0"/>
        <w:autoSpaceDN w:val="0"/>
        <w:adjustRightInd w:val="0"/>
        <w:spacing w:after="207" w:line="240" w:lineRule="auto"/>
        <w:rPr>
          <w:rFonts w:asciiTheme="minorHAnsi" w:hAnsiTheme="minorHAnsi"/>
          <w:sz w:val="24"/>
          <w:szCs w:val="24"/>
          <w:u w:val="single"/>
        </w:rPr>
      </w:pPr>
    </w:p>
    <w:p w14:paraId="21CF9C29" w14:textId="77777777" w:rsidR="000C7401" w:rsidRPr="00DD58C6" w:rsidRDefault="000C7401" w:rsidP="000C7401">
      <w:pPr>
        <w:pStyle w:val="ListParagraph"/>
        <w:widowControl w:val="0"/>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sym w:font="Wingdings" w:char="F0E8"/>
      </w:r>
      <w:r w:rsidRPr="00DD58C6">
        <w:rPr>
          <w:rFonts w:asciiTheme="minorHAnsi" w:hAnsiTheme="minorHAnsi"/>
          <w:sz w:val="24"/>
          <w:szCs w:val="24"/>
        </w:rPr>
        <w:t xml:space="preserve">  All program participants must be referred from the universe of the Fairfield County CAN and Department of Housing </w:t>
      </w:r>
      <w:proofErr w:type="gramStart"/>
      <w:r w:rsidRPr="00DD58C6">
        <w:rPr>
          <w:rFonts w:asciiTheme="minorHAnsi" w:hAnsiTheme="minorHAnsi"/>
          <w:sz w:val="24"/>
          <w:szCs w:val="24"/>
        </w:rPr>
        <w:t>By</w:t>
      </w:r>
      <w:proofErr w:type="gramEnd"/>
      <w:r w:rsidRPr="00DD58C6">
        <w:rPr>
          <w:rFonts w:asciiTheme="minorHAnsi" w:hAnsiTheme="minorHAnsi"/>
          <w:sz w:val="24"/>
          <w:szCs w:val="24"/>
        </w:rPr>
        <w:t xml:space="preserve"> Name List (BNL). The FC-CAN Housing Matching/Placements committees will take into consideration a variety of factors when determining what housing and assistance might best allow a household to maintain stable housing, such as the following:</w:t>
      </w:r>
    </w:p>
    <w:p w14:paraId="34A69E5F" w14:textId="77777777" w:rsidR="000C7401" w:rsidRPr="00DD58C6" w:rsidRDefault="000C7401" w:rsidP="000C7401">
      <w:pPr>
        <w:pStyle w:val="ListParagraph"/>
        <w:widowControl w:val="0"/>
        <w:tabs>
          <w:tab w:val="left" w:pos="720"/>
        </w:tabs>
        <w:autoSpaceDE w:val="0"/>
        <w:autoSpaceDN w:val="0"/>
        <w:adjustRightInd w:val="0"/>
        <w:spacing w:after="207" w:line="240" w:lineRule="auto"/>
        <w:rPr>
          <w:rFonts w:asciiTheme="minorHAnsi" w:hAnsiTheme="minorHAnsi"/>
          <w:sz w:val="24"/>
          <w:szCs w:val="24"/>
        </w:rPr>
      </w:pPr>
    </w:p>
    <w:p w14:paraId="7716754E"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Length of homeless history, </w:t>
      </w:r>
    </w:p>
    <w:p w14:paraId="339F2686"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Presence of a disability, </w:t>
      </w:r>
    </w:p>
    <w:p w14:paraId="7B95BFD0"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The number of household members, </w:t>
      </w:r>
    </w:p>
    <w:p w14:paraId="3AEC864C"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The amount of income, </w:t>
      </w:r>
    </w:p>
    <w:p w14:paraId="1EE8F5A4"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Employability, </w:t>
      </w:r>
    </w:p>
    <w:p w14:paraId="6A245ADC"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Housing history, </w:t>
      </w:r>
    </w:p>
    <w:p w14:paraId="0FBE924D"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Assessment score (including VI-SPDAT or VI equivalent), </w:t>
      </w:r>
    </w:p>
    <w:p w14:paraId="1CFF486D"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Frequent utilization of emergency healthcare services, </w:t>
      </w:r>
    </w:p>
    <w:p w14:paraId="088A36C6"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Justice involvement, </w:t>
      </w:r>
    </w:p>
    <w:p w14:paraId="3963EDBF"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Whether someone is experiencing unsheltered homelessness, </w:t>
      </w:r>
    </w:p>
    <w:p w14:paraId="49A48B7B"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Safety concerns and </w:t>
      </w:r>
    </w:p>
    <w:p w14:paraId="4887D862" w14:textId="77777777" w:rsidR="000C7401" w:rsidRPr="00DD58C6" w:rsidRDefault="000C7401" w:rsidP="000C7401">
      <w:pPr>
        <w:pStyle w:val="ListParagraph"/>
        <w:widowControl w:val="0"/>
        <w:numPr>
          <w:ilvl w:val="0"/>
          <w:numId w:val="27"/>
        </w:numPr>
        <w:tabs>
          <w:tab w:val="left" w:pos="720"/>
        </w:tabs>
        <w:autoSpaceDE w:val="0"/>
        <w:autoSpaceDN w:val="0"/>
        <w:adjustRightInd w:val="0"/>
        <w:spacing w:after="207" w:line="240" w:lineRule="auto"/>
        <w:rPr>
          <w:rFonts w:asciiTheme="minorHAnsi" w:hAnsiTheme="minorHAnsi"/>
          <w:sz w:val="24"/>
          <w:szCs w:val="24"/>
        </w:rPr>
      </w:pPr>
      <w:r w:rsidRPr="00DD58C6">
        <w:rPr>
          <w:rFonts w:asciiTheme="minorHAnsi" w:hAnsiTheme="minorHAnsi"/>
          <w:sz w:val="24"/>
          <w:szCs w:val="24"/>
        </w:rPr>
        <w:t xml:space="preserve">Other factors when determining the best resources for referral </w:t>
      </w:r>
    </w:p>
    <w:p w14:paraId="41B8D9A8" w14:textId="77777777" w:rsidR="000C7401" w:rsidRDefault="000C7401" w:rsidP="000C7401">
      <w:pPr>
        <w:pStyle w:val="ListParagraph"/>
        <w:widowControl w:val="0"/>
        <w:tabs>
          <w:tab w:val="left" w:pos="720"/>
        </w:tabs>
        <w:autoSpaceDE w:val="0"/>
        <w:autoSpaceDN w:val="0"/>
        <w:adjustRightInd w:val="0"/>
        <w:spacing w:after="207" w:line="240" w:lineRule="auto"/>
        <w:rPr>
          <w:rFonts w:asciiTheme="minorHAnsi" w:hAnsiTheme="minorHAnsi"/>
          <w:b/>
          <w:sz w:val="28"/>
          <w:szCs w:val="24"/>
        </w:rPr>
      </w:pPr>
    </w:p>
    <w:p w14:paraId="14D38CD1" w14:textId="7EF238D5" w:rsidR="00F52193" w:rsidRDefault="00F063E4" w:rsidP="00DD58C6">
      <w:pPr>
        <w:pStyle w:val="Default"/>
        <w:numPr>
          <w:ilvl w:val="0"/>
          <w:numId w:val="29"/>
        </w:numPr>
        <w:rPr>
          <w:rFonts w:asciiTheme="minorHAnsi" w:hAnsiTheme="minorHAnsi"/>
          <w:b/>
          <w:sz w:val="28"/>
          <w:szCs w:val="28"/>
        </w:rPr>
      </w:pPr>
      <w:r>
        <w:rPr>
          <w:rFonts w:asciiTheme="minorHAnsi" w:hAnsiTheme="minorHAnsi"/>
          <w:b/>
          <w:sz w:val="28"/>
          <w:szCs w:val="28"/>
        </w:rPr>
        <w:t>Rapid Rehousing (RRH)</w:t>
      </w:r>
    </w:p>
    <w:p w14:paraId="12CDF0C4" w14:textId="77777777" w:rsidR="005817FC" w:rsidRPr="005817FC" w:rsidRDefault="005817FC" w:rsidP="004C283B">
      <w:pPr>
        <w:pStyle w:val="Default"/>
        <w:numPr>
          <w:ilvl w:val="0"/>
          <w:numId w:val="15"/>
        </w:numPr>
        <w:jc w:val="both"/>
        <w:rPr>
          <w:rFonts w:asciiTheme="minorHAnsi" w:hAnsiTheme="minorHAnsi"/>
        </w:rPr>
      </w:pPr>
      <w:r w:rsidRPr="005817FC">
        <w:rPr>
          <w:rFonts w:asciiTheme="minorHAnsi" w:hAnsiTheme="minorHAnsi"/>
          <w:u w:val="single"/>
        </w:rPr>
        <w:t>Project Description</w:t>
      </w:r>
      <w:r w:rsidRPr="005817FC">
        <w:rPr>
          <w:rFonts w:asciiTheme="minorHAnsi" w:hAnsiTheme="minorHAnsi"/>
        </w:rPr>
        <w:t xml:space="preserve">: </w:t>
      </w:r>
    </w:p>
    <w:p w14:paraId="019A4395" w14:textId="0F1D8D55" w:rsidR="00F52193" w:rsidRPr="005817FC" w:rsidRDefault="00F52193" w:rsidP="00BD45EA">
      <w:pPr>
        <w:pStyle w:val="Default"/>
        <w:ind w:left="1440"/>
        <w:jc w:val="both"/>
        <w:rPr>
          <w:rFonts w:asciiTheme="minorHAnsi" w:hAnsiTheme="minorHAnsi"/>
        </w:rPr>
      </w:pPr>
      <w:r w:rsidRPr="005817FC">
        <w:rPr>
          <w:rFonts w:asciiTheme="minorHAnsi" w:hAnsiTheme="minorHAnsi"/>
        </w:rPr>
        <w:t xml:space="preserve">The ODFC </w:t>
      </w:r>
      <w:r w:rsidR="00F063E4" w:rsidRPr="005817FC">
        <w:rPr>
          <w:rFonts w:asciiTheme="minorHAnsi" w:hAnsiTheme="minorHAnsi"/>
        </w:rPr>
        <w:t>RRH</w:t>
      </w:r>
      <w:r w:rsidRPr="005817FC">
        <w:rPr>
          <w:rFonts w:asciiTheme="minorHAnsi" w:hAnsiTheme="minorHAnsi"/>
        </w:rPr>
        <w:t xml:space="preserve"> </w:t>
      </w:r>
      <w:r w:rsidR="00F063E4" w:rsidRPr="005817FC">
        <w:rPr>
          <w:rFonts w:asciiTheme="minorHAnsi" w:hAnsiTheme="minorHAnsi"/>
        </w:rPr>
        <w:t>projects</w:t>
      </w:r>
      <w:r w:rsidRPr="005817FC">
        <w:rPr>
          <w:rFonts w:asciiTheme="minorHAnsi" w:hAnsiTheme="minorHAnsi"/>
        </w:rPr>
        <w:t xml:space="preserve"> will </w:t>
      </w:r>
      <w:r w:rsidR="003D72F7">
        <w:rPr>
          <w:rFonts w:asciiTheme="minorHAnsi" w:hAnsiTheme="minorHAnsi"/>
        </w:rPr>
        <w:t>provide rental assistance</w:t>
      </w:r>
      <w:r w:rsidR="00886451">
        <w:rPr>
          <w:rFonts w:asciiTheme="minorHAnsi" w:hAnsiTheme="minorHAnsi"/>
        </w:rPr>
        <w:t xml:space="preserve">, </w:t>
      </w:r>
      <w:r w:rsidRPr="005817FC">
        <w:rPr>
          <w:rFonts w:asciiTheme="minorHAnsi" w:hAnsiTheme="minorHAnsi"/>
        </w:rPr>
        <w:t xml:space="preserve">housing relocation and stabilization services to help households who are experiencing homelessness move as quickly as possible into permanent housing </w:t>
      </w:r>
      <w:r w:rsidR="00F063E4" w:rsidRPr="005817FC">
        <w:rPr>
          <w:rFonts w:asciiTheme="minorHAnsi" w:hAnsiTheme="minorHAnsi"/>
        </w:rPr>
        <w:t>to</w:t>
      </w:r>
      <w:r w:rsidRPr="005817FC">
        <w:rPr>
          <w:rFonts w:asciiTheme="minorHAnsi" w:hAnsiTheme="minorHAnsi"/>
        </w:rPr>
        <w:t xml:space="preserve"> achieve housing stability.  </w:t>
      </w:r>
      <w:r w:rsidR="00F063E4" w:rsidRPr="005817FC">
        <w:rPr>
          <w:rFonts w:asciiTheme="minorHAnsi" w:hAnsiTheme="minorHAnsi"/>
        </w:rPr>
        <w:t>A</w:t>
      </w:r>
      <w:r w:rsidRPr="005817FC">
        <w:rPr>
          <w:rFonts w:asciiTheme="minorHAnsi" w:hAnsiTheme="minorHAnsi"/>
        </w:rPr>
        <w:t xml:space="preserve"> goal for ODFC’s </w:t>
      </w:r>
      <w:r w:rsidR="00F063E4" w:rsidRPr="005817FC">
        <w:rPr>
          <w:rFonts w:asciiTheme="minorHAnsi" w:hAnsiTheme="minorHAnsi"/>
        </w:rPr>
        <w:t>RRH</w:t>
      </w:r>
      <w:r w:rsidRPr="005817FC">
        <w:rPr>
          <w:rFonts w:asciiTheme="minorHAnsi" w:hAnsiTheme="minorHAnsi"/>
        </w:rPr>
        <w:t xml:space="preserve"> is for households to exit shelter or the streets and enter permanent housing within 30 days.</w:t>
      </w:r>
    </w:p>
    <w:p w14:paraId="161F5D55" w14:textId="77777777" w:rsidR="00F52193" w:rsidRPr="0087562C" w:rsidRDefault="00F52193" w:rsidP="004C283B">
      <w:pPr>
        <w:pStyle w:val="ListParagraph"/>
        <w:numPr>
          <w:ilvl w:val="0"/>
          <w:numId w:val="15"/>
        </w:numPr>
        <w:spacing w:after="0"/>
        <w:rPr>
          <w:sz w:val="24"/>
          <w:szCs w:val="24"/>
        </w:rPr>
      </w:pPr>
      <w:r w:rsidRPr="0087562C">
        <w:rPr>
          <w:sz w:val="24"/>
          <w:szCs w:val="24"/>
          <w:u w:val="single"/>
        </w:rPr>
        <w:t>Eligible Program Participants</w:t>
      </w:r>
      <w:r w:rsidRPr="0087562C">
        <w:rPr>
          <w:sz w:val="24"/>
          <w:szCs w:val="24"/>
        </w:rPr>
        <w:t>:</w:t>
      </w:r>
    </w:p>
    <w:p w14:paraId="4C4C542E" w14:textId="77777777" w:rsidR="00F52193" w:rsidRDefault="00F52193" w:rsidP="00BD45EA">
      <w:pPr>
        <w:pStyle w:val="Default"/>
        <w:ind w:left="1440"/>
        <w:jc w:val="both"/>
        <w:rPr>
          <w:rFonts w:asciiTheme="minorHAnsi" w:hAnsiTheme="minorHAnsi"/>
        </w:rPr>
      </w:pPr>
      <w:r w:rsidRPr="005817FC">
        <w:rPr>
          <w:rFonts w:asciiTheme="minorHAnsi" w:hAnsiTheme="minorHAnsi"/>
        </w:rPr>
        <w:t xml:space="preserve">Eligible participants are literally homeless households and households fleeing or attempting to flee domestic violence as defined in Category 4 of the HUD definition of homeless.  A “family” is defined as one or two adults with at least one dependent child under the age of 18.  This includes a homeless single adult or couple who is reuniting with a dependent child upon entry into permanent housing. </w:t>
      </w:r>
    </w:p>
    <w:p w14:paraId="274646EF" w14:textId="28242050" w:rsidR="00F52193" w:rsidRPr="00CF10A9" w:rsidRDefault="00CF10A9" w:rsidP="00CF10A9">
      <w:pPr>
        <w:pStyle w:val="Default"/>
        <w:ind w:left="1440" w:hanging="360"/>
        <w:jc w:val="both"/>
        <w:rPr>
          <w:rFonts w:asciiTheme="minorHAnsi" w:hAnsiTheme="minorHAnsi" w:cstheme="minorHAnsi"/>
        </w:rPr>
      </w:pPr>
      <w:proofErr w:type="gramStart"/>
      <w:r w:rsidRPr="00CF10A9">
        <w:rPr>
          <w:rFonts w:asciiTheme="minorHAnsi" w:hAnsiTheme="minorHAnsi" w:cstheme="minorHAnsi"/>
        </w:rPr>
        <w:t>o</w:t>
      </w:r>
      <w:proofErr w:type="gramEnd"/>
      <w:r w:rsidRPr="00CF10A9">
        <w:rPr>
          <w:rFonts w:asciiTheme="minorHAnsi" w:hAnsiTheme="minorHAnsi" w:cstheme="minorHAnsi"/>
        </w:rPr>
        <w:tab/>
      </w:r>
      <w:r w:rsidR="00F52193" w:rsidRPr="00CF10A9">
        <w:rPr>
          <w:rFonts w:asciiTheme="minorHAnsi" w:hAnsiTheme="minorHAnsi" w:cstheme="minorHAnsi"/>
          <w:u w:val="single"/>
        </w:rPr>
        <w:t>Target Population</w:t>
      </w:r>
      <w:r w:rsidR="00F52193" w:rsidRPr="00CF10A9">
        <w:rPr>
          <w:rFonts w:asciiTheme="minorHAnsi" w:hAnsiTheme="minorHAnsi" w:cstheme="minorHAnsi"/>
        </w:rPr>
        <w:t>:</w:t>
      </w:r>
    </w:p>
    <w:p w14:paraId="4E1C154A" w14:textId="77777777" w:rsidR="00F52193" w:rsidRPr="005817FC" w:rsidRDefault="00F52193" w:rsidP="00886451">
      <w:pPr>
        <w:spacing w:after="0"/>
        <w:ind w:left="1440"/>
        <w:rPr>
          <w:sz w:val="24"/>
          <w:szCs w:val="24"/>
        </w:rPr>
      </w:pPr>
      <w:r w:rsidRPr="005817FC">
        <w:rPr>
          <w:sz w:val="24"/>
          <w:szCs w:val="24"/>
        </w:rPr>
        <w:t>The Rapid Rehousing project will be targeted to the following populations:</w:t>
      </w:r>
    </w:p>
    <w:p w14:paraId="2669A940" w14:textId="77777777" w:rsidR="005817FC" w:rsidRPr="005817FC" w:rsidRDefault="00F52193" w:rsidP="00886451">
      <w:pPr>
        <w:pStyle w:val="ListParagraph"/>
        <w:numPr>
          <w:ilvl w:val="0"/>
          <w:numId w:val="9"/>
        </w:numPr>
        <w:spacing w:after="0"/>
        <w:ind w:left="2160" w:hanging="630"/>
        <w:jc w:val="both"/>
        <w:rPr>
          <w:rFonts w:asciiTheme="minorHAnsi" w:hAnsiTheme="minorHAnsi"/>
          <w:sz w:val="24"/>
          <w:szCs w:val="24"/>
        </w:rPr>
      </w:pPr>
      <w:r w:rsidRPr="005817FC">
        <w:rPr>
          <w:sz w:val="24"/>
          <w:szCs w:val="24"/>
        </w:rPr>
        <w:t>A portion of the funding will be directed to individuals and families with a head of household aged 25 or older</w:t>
      </w:r>
      <w:r w:rsidR="005817FC" w:rsidRPr="005817FC">
        <w:rPr>
          <w:sz w:val="24"/>
          <w:szCs w:val="24"/>
        </w:rPr>
        <w:t xml:space="preserve">. </w:t>
      </w:r>
      <w:r w:rsidR="005817FC" w:rsidRPr="005817FC">
        <w:rPr>
          <w:rFonts w:asciiTheme="minorHAnsi" w:hAnsiTheme="minorHAnsi"/>
          <w:sz w:val="24"/>
          <w:szCs w:val="24"/>
        </w:rPr>
        <w:t xml:space="preserve"> </w:t>
      </w:r>
      <w:r w:rsidR="000C057F" w:rsidRPr="005817FC">
        <w:rPr>
          <w:rFonts w:asciiTheme="minorHAnsi" w:hAnsiTheme="minorHAnsi"/>
          <w:sz w:val="24"/>
          <w:szCs w:val="24"/>
        </w:rPr>
        <w:t>Prioritization to be based on assessed vulnerability.</w:t>
      </w:r>
    </w:p>
    <w:p w14:paraId="07B26DCD" w14:textId="7BC3B9E9" w:rsidR="000C057F" w:rsidRPr="005817FC" w:rsidRDefault="005817FC" w:rsidP="00886451">
      <w:pPr>
        <w:pStyle w:val="ListParagraph"/>
        <w:numPr>
          <w:ilvl w:val="0"/>
          <w:numId w:val="9"/>
        </w:numPr>
        <w:spacing w:after="0"/>
        <w:ind w:left="2160" w:hanging="630"/>
        <w:jc w:val="both"/>
        <w:rPr>
          <w:rFonts w:asciiTheme="minorHAnsi" w:hAnsiTheme="minorHAnsi"/>
          <w:sz w:val="24"/>
          <w:szCs w:val="24"/>
        </w:rPr>
      </w:pPr>
      <w:r w:rsidRPr="005817FC">
        <w:rPr>
          <w:rFonts w:asciiTheme="minorHAnsi" w:hAnsiTheme="minorHAnsi"/>
          <w:sz w:val="24"/>
          <w:szCs w:val="24"/>
        </w:rPr>
        <w:lastRenderedPageBreak/>
        <w:t xml:space="preserve">A portion of the funding will be directed to youth (including parenting youth), with a head of household between the ages of 18 and 24. Prioritization to be based on assessed vulnerability. </w:t>
      </w:r>
    </w:p>
    <w:p w14:paraId="632AFBE1" w14:textId="77777777" w:rsidR="00F52193" w:rsidRPr="00CF10A9" w:rsidRDefault="00F52193" w:rsidP="00886451">
      <w:pPr>
        <w:pStyle w:val="ListParagraph"/>
        <w:numPr>
          <w:ilvl w:val="0"/>
          <w:numId w:val="9"/>
        </w:numPr>
        <w:spacing w:after="0"/>
        <w:ind w:left="2160" w:hanging="630"/>
        <w:jc w:val="both"/>
        <w:rPr>
          <w:rFonts w:asciiTheme="minorHAnsi" w:hAnsiTheme="minorHAnsi"/>
        </w:rPr>
      </w:pPr>
      <w:r w:rsidRPr="00886451">
        <w:rPr>
          <w:rFonts w:asciiTheme="minorHAnsi" w:hAnsiTheme="minorHAnsi"/>
          <w:sz w:val="24"/>
        </w:rPr>
        <w:t>All clients to be assessed via the VI-SPDAT (Vulnerability Index Service Prioritization Decision Assistance Tool) or the F-SPDAT (Family Service Prioritization Decision Assistance Tool)</w:t>
      </w:r>
      <w:r w:rsidR="005817FC" w:rsidRPr="00886451">
        <w:rPr>
          <w:rFonts w:asciiTheme="minorHAnsi" w:hAnsiTheme="minorHAnsi"/>
          <w:sz w:val="24"/>
        </w:rPr>
        <w:t xml:space="preserve"> or the TAY-VI-SPDAT (Transition Age Youth-Vulnerability Index</w:t>
      </w:r>
      <w:r w:rsidR="000C057F" w:rsidRPr="00886451">
        <w:rPr>
          <w:rFonts w:asciiTheme="minorHAnsi" w:hAnsiTheme="minorHAnsi"/>
          <w:sz w:val="24"/>
        </w:rPr>
        <w:t>)</w:t>
      </w:r>
    </w:p>
    <w:p w14:paraId="4E8182C8" w14:textId="77777777" w:rsidR="00CF10A9" w:rsidRPr="004A7F0F" w:rsidRDefault="00CF10A9" w:rsidP="006835F1">
      <w:pPr>
        <w:pStyle w:val="ListParagraph"/>
        <w:numPr>
          <w:ilvl w:val="0"/>
          <w:numId w:val="31"/>
        </w:numPr>
        <w:spacing w:after="0" w:line="240" w:lineRule="auto"/>
        <w:jc w:val="both"/>
        <w:rPr>
          <w:rFonts w:asciiTheme="minorHAnsi" w:hAnsiTheme="minorHAnsi"/>
          <w:sz w:val="24"/>
          <w:szCs w:val="24"/>
        </w:rPr>
      </w:pPr>
      <w:r w:rsidRPr="004A7F0F">
        <w:rPr>
          <w:rFonts w:asciiTheme="minorHAnsi" w:hAnsiTheme="minorHAnsi"/>
          <w:sz w:val="24"/>
          <w:szCs w:val="24"/>
        </w:rPr>
        <w:t xml:space="preserve">Persons in transitional housing </w:t>
      </w:r>
      <w:r w:rsidRPr="004A7F0F">
        <w:rPr>
          <w:rFonts w:asciiTheme="minorHAnsi" w:hAnsiTheme="minorHAnsi"/>
          <w:b/>
          <w:bCs/>
          <w:sz w:val="24"/>
          <w:szCs w:val="24"/>
        </w:rPr>
        <w:t>are not eligible</w:t>
      </w:r>
      <w:r w:rsidRPr="004A7F0F">
        <w:rPr>
          <w:rFonts w:asciiTheme="minorHAnsi" w:hAnsiTheme="minorHAnsi"/>
          <w:bCs/>
          <w:sz w:val="24"/>
          <w:szCs w:val="24"/>
        </w:rPr>
        <w:t>,</w:t>
      </w:r>
      <w:r w:rsidRPr="004A7F0F">
        <w:rPr>
          <w:rFonts w:asciiTheme="minorHAnsi" w:hAnsiTheme="minorHAnsi"/>
          <w:sz w:val="24"/>
          <w:szCs w:val="24"/>
        </w:rPr>
        <w:t xml:space="preserve"> even if they met the criteria described above prior to entering the transitional housing program.</w:t>
      </w:r>
    </w:p>
    <w:p w14:paraId="5D84E63C" w14:textId="77777777" w:rsidR="00CF10A9" w:rsidRPr="00886451" w:rsidRDefault="00CF10A9" w:rsidP="006835F1">
      <w:pPr>
        <w:pStyle w:val="ListParagraph"/>
        <w:spacing w:after="0"/>
        <w:ind w:left="2160"/>
        <w:jc w:val="both"/>
        <w:rPr>
          <w:rFonts w:asciiTheme="minorHAnsi" w:hAnsiTheme="minorHAnsi"/>
        </w:rPr>
      </w:pPr>
    </w:p>
    <w:p w14:paraId="030DDF9A" w14:textId="77777777" w:rsidR="005817FC" w:rsidRDefault="005817FC" w:rsidP="005817FC">
      <w:pPr>
        <w:pStyle w:val="Default"/>
        <w:jc w:val="both"/>
        <w:rPr>
          <w:rFonts w:asciiTheme="minorHAnsi" w:hAnsiTheme="minorHAnsi"/>
        </w:rPr>
      </w:pPr>
    </w:p>
    <w:p w14:paraId="4647C9E6" w14:textId="4BCBCF25" w:rsidR="005817FC" w:rsidRDefault="005817FC" w:rsidP="009F31F8">
      <w:pPr>
        <w:pStyle w:val="Default"/>
        <w:numPr>
          <w:ilvl w:val="0"/>
          <w:numId w:val="29"/>
        </w:numPr>
        <w:jc w:val="both"/>
        <w:rPr>
          <w:rFonts w:asciiTheme="minorHAnsi" w:hAnsiTheme="minorHAnsi"/>
          <w:b/>
          <w:sz w:val="28"/>
        </w:rPr>
      </w:pPr>
      <w:r w:rsidRPr="005817FC">
        <w:rPr>
          <w:rFonts w:asciiTheme="minorHAnsi" w:hAnsiTheme="minorHAnsi"/>
          <w:b/>
          <w:sz w:val="28"/>
        </w:rPr>
        <w:t>Permanent Supportive Housing (PSH):</w:t>
      </w:r>
    </w:p>
    <w:p w14:paraId="4B1943D0" w14:textId="77777777" w:rsidR="005817FC" w:rsidRDefault="005817FC" w:rsidP="004C283B">
      <w:pPr>
        <w:pStyle w:val="Default"/>
        <w:numPr>
          <w:ilvl w:val="1"/>
          <w:numId w:val="14"/>
        </w:numPr>
        <w:jc w:val="both"/>
        <w:rPr>
          <w:rFonts w:asciiTheme="minorHAnsi" w:hAnsiTheme="minorHAnsi"/>
          <w:b/>
          <w:sz w:val="28"/>
        </w:rPr>
      </w:pPr>
      <w:r w:rsidRPr="008B63E6">
        <w:rPr>
          <w:rFonts w:asciiTheme="minorHAnsi" w:hAnsiTheme="minorHAnsi"/>
          <w:u w:val="single"/>
        </w:rPr>
        <w:t>Project Description</w:t>
      </w:r>
      <w:r>
        <w:rPr>
          <w:rFonts w:asciiTheme="minorHAnsi" w:hAnsiTheme="minorHAnsi"/>
          <w:b/>
          <w:sz w:val="28"/>
        </w:rPr>
        <w:t>:</w:t>
      </w:r>
    </w:p>
    <w:p w14:paraId="234B6971" w14:textId="77777777" w:rsidR="008B63E6" w:rsidRDefault="008B63E6" w:rsidP="00BD45EA">
      <w:pPr>
        <w:pStyle w:val="Default"/>
        <w:ind w:left="1440"/>
        <w:jc w:val="both"/>
        <w:rPr>
          <w:rFonts w:asciiTheme="minorHAnsi" w:hAnsiTheme="minorHAnsi"/>
        </w:rPr>
      </w:pPr>
      <w:r>
        <w:rPr>
          <w:rFonts w:asciiTheme="minorHAnsi" w:hAnsiTheme="minorHAnsi"/>
        </w:rPr>
        <w:t xml:space="preserve">The ODFC PSH project will provide rental assistance and use a combination of housing location (relocation as appropriate) and stabilization services to help households who are experiencing chronic homelessness move as quickly as possible into permanent housing to achieve housing stability.  A goal for ODFC’s PSH project is for households to exit </w:t>
      </w:r>
      <w:r w:rsidRPr="00A01D0E">
        <w:rPr>
          <w:rFonts w:asciiTheme="minorHAnsi" w:hAnsiTheme="minorHAnsi"/>
        </w:rPr>
        <w:t>shelter or the streets and</w:t>
      </w:r>
      <w:r>
        <w:rPr>
          <w:rFonts w:asciiTheme="minorHAnsi" w:hAnsiTheme="minorHAnsi"/>
        </w:rPr>
        <w:t xml:space="preserve"> enter permanent housing within </w:t>
      </w:r>
      <w:r w:rsidRPr="00BB3046">
        <w:rPr>
          <w:rFonts w:asciiTheme="minorHAnsi" w:hAnsiTheme="minorHAnsi"/>
        </w:rPr>
        <w:t>30 days</w:t>
      </w:r>
      <w:r>
        <w:rPr>
          <w:rFonts w:asciiTheme="minorHAnsi" w:hAnsiTheme="minorHAnsi"/>
        </w:rPr>
        <w:t xml:space="preserve"> applying a Critical Time Intervention approach (detailed later in this RFP)</w:t>
      </w:r>
      <w:r w:rsidRPr="00BB3046">
        <w:rPr>
          <w:rFonts w:asciiTheme="minorHAnsi" w:hAnsiTheme="minorHAnsi"/>
        </w:rPr>
        <w:t>.</w:t>
      </w:r>
      <w:r>
        <w:rPr>
          <w:rFonts w:asciiTheme="minorHAnsi" w:hAnsiTheme="minorHAnsi"/>
        </w:rPr>
        <w:t xml:space="preserve"> </w:t>
      </w:r>
    </w:p>
    <w:p w14:paraId="1F18D697" w14:textId="1EC01D27" w:rsidR="008B63E6" w:rsidRDefault="008B63E6" w:rsidP="004C283B">
      <w:pPr>
        <w:pStyle w:val="Default"/>
        <w:numPr>
          <w:ilvl w:val="1"/>
          <w:numId w:val="14"/>
        </w:numPr>
        <w:jc w:val="both"/>
        <w:rPr>
          <w:rFonts w:asciiTheme="minorHAnsi" w:hAnsiTheme="minorHAnsi"/>
        </w:rPr>
      </w:pPr>
      <w:r w:rsidRPr="008B63E6">
        <w:rPr>
          <w:rFonts w:asciiTheme="minorHAnsi" w:hAnsiTheme="minorHAnsi"/>
          <w:u w:val="single"/>
        </w:rPr>
        <w:t>Eligible Program Participants</w:t>
      </w:r>
      <w:r>
        <w:rPr>
          <w:rFonts w:asciiTheme="minorHAnsi" w:hAnsiTheme="minorHAnsi"/>
        </w:rPr>
        <w:t xml:space="preserve">: </w:t>
      </w:r>
    </w:p>
    <w:p w14:paraId="16ED1DB9" w14:textId="77777777" w:rsidR="008B63E6" w:rsidRPr="0087562C" w:rsidRDefault="008B63E6" w:rsidP="004C283B">
      <w:pPr>
        <w:pStyle w:val="ListParagraph"/>
        <w:numPr>
          <w:ilvl w:val="2"/>
          <w:numId w:val="14"/>
        </w:numPr>
        <w:spacing w:after="0"/>
        <w:jc w:val="both"/>
        <w:rPr>
          <w:rFonts w:asciiTheme="minorHAnsi" w:hAnsiTheme="minorHAnsi"/>
          <w:sz w:val="24"/>
        </w:rPr>
      </w:pPr>
      <w:r w:rsidRPr="0087562C">
        <w:rPr>
          <w:rFonts w:asciiTheme="minorHAnsi" w:hAnsiTheme="minorHAnsi"/>
          <w:sz w:val="24"/>
        </w:rPr>
        <w:t>Eligible participants are chronically homeless households as currently defined by HUD:</w:t>
      </w:r>
    </w:p>
    <w:p w14:paraId="2CBA91FF" w14:textId="4B2B1E3C" w:rsidR="008B63E6" w:rsidRPr="00886451" w:rsidRDefault="008B63E6" w:rsidP="00886451">
      <w:pPr>
        <w:pStyle w:val="ListParagraph"/>
        <w:numPr>
          <w:ilvl w:val="2"/>
          <w:numId w:val="14"/>
        </w:numPr>
        <w:autoSpaceDE w:val="0"/>
        <w:autoSpaceDN w:val="0"/>
        <w:adjustRightInd w:val="0"/>
        <w:spacing w:after="0" w:line="240" w:lineRule="auto"/>
        <w:ind w:left="2520"/>
        <w:jc w:val="both"/>
        <w:rPr>
          <w:color w:val="000000"/>
          <w:sz w:val="24"/>
          <w:szCs w:val="24"/>
        </w:rPr>
      </w:pPr>
      <w:r w:rsidRPr="0087562C">
        <w:rPr>
          <w:color w:val="000000"/>
          <w:sz w:val="24"/>
          <w:szCs w:val="24"/>
        </w:rPr>
        <w:t xml:space="preserve">A “homeless individual with a disability,” as defined in section 401(9) of the McKinney-Vento Homeless Assistance Act (42 U.S.C. 11360(9)), who: </w:t>
      </w:r>
    </w:p>
    <w:p w14:paraId="0C7F9E16" w14:textId="77777777" w:rsidR="008B63E6" w:rsidRPr="008B0C2A" w:rsidRDefault="008B63E6" w:rsidP="00886451">
      <w:pPr>
        <w:autoSpaceDE w:val="0"/>
        <w:autoSpaceDN w:val="0"/>
        <w:adjustRightInd w:val="0"/>
        <w:spacing w:after="267" w:line="240" w:lineRule="auto"/>
        <w:ind w:left="3240"/>
        <w:jc w:val="both"/>
        <w:rPr>
          <w:color w:val="000000"/>
          <w:sz w:val="24"/>
          <w:szCs w:val="24"/>
        </w:rPr>
      </w:pPr>
      <w:proofErr w:type="spellStart"/>
      <w:r w:rsidRPr="008B0C2A">
        <w:rPr>
          <w:b/>
          <w:bCs/>
          <w:color w:val="000000"/>
          <w:sz w:val="24"/>
          <w:szCs w:val="24"/>
        </w:rPr>
        <w:t>i</w:t>
      </w:r>
      <w:proofErr w:type="spellEnd"/>
      <w:r w:rsidRPr="008B0C2A">
        <w:rPr>
          <w:b/>
          <w:bCs/>
          <w:color w:val="000000"/>
          <w:sz w:val="24"/>
          <w:szCs w:val="24"/>
        </w:rPr>
        <w:t xml:space="preserve">. </w:t>
      </w:r>
      <w:r w:rsidRPr="001964D6">
        <w:rPr>
          <w:bCs/>
          <w:color w:val="000000"/>
          <w:sz w:val="24"/>
          <w:szCs w:val="24"/>
        </w:rPr>
        <w:t>L</w:t>
      </w:r>
      <w:r w:rsidRPr="008B0C2A">
        <w:rPr>
          <w:color w:val="000000"/>
          <w:sz w:val="24"/>
          <w:szCs w:val="24"/>
        </w:rPr>
        <w:t xml:space="preserve">ives in a place not meant for human habitation, a safe haven, or in an emergency shelter; and </w:t>
      </w:r>
    </w:p>
    <w:p w14:paraId="16E0592F" w14:textId="77777777" w:rsidR="008B63E6" w:rsidRPr="008B0C2A" w:rsidRDefault="008B63E6" w:rsidP="00886451">
      <w:pPr>
        <w:autoSpaceDE w:val="0"/>
        <w:autoSpaceDN w:val="0"/>
        <w:adjustRightInd w:val="0"/>
        <w:spacing w:after="0" w:line="240" w:lineRule="auto"/>
        <w:ind w:left="3240"/>
        <w:jc w:val="both"/>
        <w:rPr>
          <w:color w:val="000000"/>
          <w:sz w:val="24"/>
          <w:szCs w:val="24"/>
        </w:rPr>
      </w:pPr>
      <w:r w:rsidRPr="008B0C2A">
        <w:rPr>
          <w:b/>
          <w:bCs/>
          <w:color w:val="000000"/>
          <w:sz w:val="24"/>
          <w:szCs w:val="24"/>
        </w:rPr>
        <w:t xml:space="preserve">ii. </w:t>
      </w:r>
      <w:r w:rsidRPr="008B0C2A">
        <w:rPr>
          <w:color w:val="000000"/>
          <w:sz w:val="24"/>
          <w:szCs w:val="24"/>
        </w:rPr>
        <w:t>Has been homeless and living as described in paragraph (a</w:t>
      </w:r>
      <w:proofErr w:type="gramStart"/>
      <w:r w:rsidRPr="008B0C2A">
        <w:rPr>
          <w:color w:val="000000"/>
          <w:sz w:val="24"/>
          <w:szCs w:val="24"/>
        </w:rPr>
        <w:t>)(</w:t>
      </w:r>
      <w:proofErr w:type="spellStart"/>
      <w:proofErr w:type="gramEnd"/>
      <w:r w:rsidRPr="008B0C2A">
        <w:rPr>
          <w:color w:val="000000"/>
          <w:sz w:val="24"/>
          <w:szCs w:val="24"/>
        </w:rPr>
        <w:t>i</w:t>
      </w:r>
      <w:proofErr w:type="spellEnd"/>
      <w:r w:rsidRPr="008B0C2A">
        <w:rPr>
          <w:color w:val="000000"/>
          <w:sz w:val="24"/>
          <w:szCs w:val="24"/>
        </w:rPr>
        <w:t>)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paragraph (a)(</w:t>
      </w:r>
      <w:proofErr w:type="spellStart"/>
      <w:r w:rsidRPr="008B0C2A">
        <w:rPr>
          <w:color w:val="000000"/>
          <w:sz w:val="24"/>
          <w:szCs w:val="24"/>
        </w:rPr>
        <w:t>i</w:t>
      </w:r>
      <w:proofErr w:type="spellEnd"/>
      <w:r w:rsidRPr="008B0C2A">
        <w:rPr>
          <w:color w:val="000000"/>
          <w:sz w:val="24"/>
          <w:szCs w:val="24"/>
        </w:rPr>
        <w:t xml:space="preserve">). Stays in institutional care facilities for fewer than 90 days will not constitute as a break in homelessness, but rather such stays are included in the 12-month total, as long as the individual was living or residing in a place not meant for human habitation, a safe haven, or an emergency shelter immediately before entering an institutional care facility; </w:t>
      </w:r>
    </w:p>
    <w:p w14:paraId="37CA137A" w14:textId="77777777" w:rsidR="008B63E6" w:rsidRPr="008B0C2A" w:rsidRDefault="008B63E6" w:rsidP="00886451">
      <w:pPr>
        <w:autoSpaceDE w:val="0"/>
        <w:autoSpaceDN w:val="0"/>
        <w:adjustRightInd w:val="0"/>
        <w:spacing w:after="0" w:line="240" w:lineRule="auto"/>
        <w:ind w:left="1800"/>
        <w:jc w:val="both"/>
        <w:rPr>
          <w:color w:val="000000"/>
          <w:sz w:val="24"/>
          <w:szCs w:val="24"/>
        </w:rPr>
      </w:pPr>
    </w:p>
    <w:p w14:paraId="5E59FA06" w14:textId="77777777" w:rsidR="008B63E6" w:rsidRPr="008B0C2A" w:rsidRDefault="00BD45EA" w:rsidP="00886451">
      <w:pPr>
        <w:autoSpaceDE w:val="0"/>
        <w:autoSpaceDN w:val="0"/>
        <w:adjustRightInd w:val="0"/>
        <w:spacing w:after="0" w:line="240" w:lineRule="auto"/>
        <w:ind w:left="3240"/>
        <w:jc w:val="both"/>
        <w:rPr>
          <w:color w:val="000000"/>
          <w:sz w:val="24"/>
          <w:szCs w:val="24"/>
        </w:rPr>
      </w:pPr>
      <w:r>
        <w:rPr>
          <w:b/>
          <w:bCs/>
          <w:color w:val="000000"/>
          <w:sz w:val="24"/>
          <w:szCs w:val="24"/>
        </w:rPr>
        <w:t xml:space="preserve">iii. </w:t>
      </w:r>
      <w:r w:rsidR="008B63E6" w:rsidRPr="008B0C2A">
        <w:rPr>
          <w:color w:val="000000"/>
          <w:sz w:val="24"/>
          <w:szCs w:val="24"/>
        </w:rPr>
        <w:t xml:space="preserve">An individual who has been residing in an institutional care facility, including a jail, substance abuse or mental health treatment facility, hospital, or other similar facility, for fewer than 90 days and met all of the criteria in paragraph (a) of this definition, before entering the facility; </w:t>
      </w:r>
    </w:p>
    <w:p w14:paraId="3CD995B1" w14:textId="77777777" w:rsidR="008B63E6" w:rsidRPr="008B0C2A" w:rsidRDefault="008B63E6" w:rsidP="00886451">
      <w:pPr>
        <w:autoSpaceDE w:val="0"/>
        <w:autoSpaceDN w:val="0"/>
        <w:adjustRightInd w:val="0"/>
        <w:spacing w:after="0" w:line="240" w:lineRule="auto"/>
        <w:ind w:left="3240"/>
        <w:jc w:val="both"/>
        <w:rPr>
          <w:color w:val="000000"/>
          <w:sz w:val="24"/>
          <w:szCs w:val="24"/>
        </w:rPr>
      </w:pPr>
    </w:p>
    <w:p w14:paraId="02507528" w14:textId="77777777" w:rsidR="008B63E6" w:rsidRDefault="00BD45EA" w:rsidP="00886451">
      <w:pPr>
        <w:autoSpaceDE w:val="0"/>
        <w:autoSpaceDN w:val="0"/>
        <w:adjustRightInd w:val="0"/>
        <w:spacing w:after="0" w:line="240" w:lineRule="auto"/>
        <w:ind w:left="3240"/>
        <w:jc w:val="both"/>
        <w:rPr>
          <w:color w:val="000000"/>
          <w:sz w:val="24"/>
          <w:szCs w:val="24"/>
        </w:rPr>
      </w:pPr>
      <w:r>
        <w:rPr>
          <w:b/>
          <w:bCs/>
          <w:color w:val="000000"/>
          <w:sz w:val="24"/>
          <w:szCs w:val="24"/>
        </w:rPr>
        <w:t xml:space="preserve">iv. </w:t>
      </w:r>
      <w:r w:rsidR="008B63E6" w:rsidRPr="008B0C2A">
        <w:rPr>
          <w:b/>
          <w:bCs/>
          <w:color w:val="000000"/>
          <w:sz w:val="24"/>
          <w:szCs w:val="24"/>
        </w:rPr>
        <w:t xml:space="preserve"> </w:t>
      </w:r>
      <w:r w:rsidR="008B63E6" w:rsidRPr="008B0C2A">
        <w:rPr>
          <w:color w:val="000000"/>
          <w:sz w:val="24"/>
          <w:szCs w:val="24"/>
        </w:rPr>
        <w:t xml:space="preserve">A family with an adult head of household (or if there is no adult in the family, a minor head of household) who meets all of the criteria in paragraph (a) or (b), including a family whose composition has fluctuated while the head of household has been homeless. </w:t>
      </w:r>
    </w:p>
    <w:p w14:paraId="63AB2871" w14:textId="77777777" w:rsidR="0087562C" w:rsidRDefault="0087562C" w:rsidP="008B63E6">
      <w:pPr>
        <w:autoSpaceDE w:val="0"/>
        <w:autoSpaceDN w:val="0"/>
        <w:adjustRightInd w:val="0"/>
        <w:spacing w:after="0" w:line="240" w:lineRule="auto"/>
        <w:ind w:left="1440"/>
        <w:jc w:val="both"/>
        <w:rPr>
          <w:color w:val="000000"/>
          <w:sz w:val="24"/>
          <w:szCs w:val="24"/>
        </w:rPr>
      </w:pPr>
    </w:p>
    <w:p w14:paraId="383B57A3" w14:textId="77777777" w:rsidR="0087562C" w:rsidRPr="00BD45EA" w:rsidRDefault="0087562C" w:rsidP="004C283B">
      <w:pPr>
        <w:pStyle w:val="ListParagraph"/>
        <w:numPr>
          <w:ilvl w:val="1"/>
          <w:numId w:val="14"/>
        </w:numPr>
        <w:autoSpaceDE w:val="0"/>
        <w:autoSpaceDN w:val="0"/>
        <w:adjustRightInd w:val="0"/>
        <w:spacing w:after="0" w:line="240" w:lineRule="auto"/>
        <w:jc w:val="both"/>
        <w:rPr>
          <w:color w:val="000000"/>
          <w:sz w:val="24"/>
          <w:szCs w:val="24"/>
          <w:u w:val="single"/>
        </w:rPr>
      </w:pPr>
      <w:r w:rsidRPr="00BD45EA">
        <w:rPr>
          <w:color w:val="000000"/>
          <w:sz w:val="24"/>
          <w:szCs w:val="24"/>
          <w:u w:val="single"/>
        </w:rPr>
        <w:t>Target Population:</w:t>
      </w:r>
    </w:p>
    <w:p w14:paraId="579DD7DD" w14:textId="77777777" w:rsidR="00BD45EA" w:rsidRDefault="00BD45EA" w:rsidP="0087562C">
      <w:pPr>
        <w:autoSpaceDE w:val="0"/>
        <w:autoSpaceDN w:val="0"/>
        <w:adjustRightInd w:val="0"/>
        <w:spacing w:after="0" w:line="240" w:lineRule="auto"/>
        <w:ind w:left="1440"/>
        <w:jc w:val="both"/>
        <w:rPr>
          <w:color w:val="000000"/>
          <w:sz w:val="24"/>
          <w:szCs w:val="24"/>
        </w:rPr>
      </w:pPr>
    </w:p>
    <w:p w14:paraId="09B91EBD" w14:textId="5C4CA4C7" w:rsidR="00DE1F81" w:rsidRDefault="00BD45EA" w:rsidP="00DE1F81">
      <w:pPr>
        <w:pStyle w:val="ListParagraph"/>
        <w:numPr>
          <w:ilvl w:val="0"/>
          <w:numId w:val="17"/>
        </w:numPr>
        <w:autoSpaceDE w:val="0"/>
        <w:autoSpaceDN w:val="0"/>
        <w:adjustRightInd w:val="0"/>
        <w:spacing w:after="0" w:line="240" w:lineRule="auto"/>
        <w:ind w:left="1800"/>
        <w:jc w:val="both"/>
        <w:rPr>
          <w:color w:val="000000"/>
          <w:sz w:val="24"/>
          <w:szCs w:val="24"/>
        </w:rPr>
      </w:pPr>
      <w:r w:rsidRPr="00BD45EA">
        <w:rPr>
          <w:color w:val="000000"/>
          <w:sz w:val="24"/>
          <w:szCs w:val="24"/>
        </w:rPr>
        <w:t>The Permanent Supportive Housing applicant must agree to</w:t>
      </w:r>
      <w:r w:rsidR="000C057F">
        <w:rPr>
          <w:color w:val="000000"/>
          <w:sz w:val="24"/>
          <w:szCs w:val="24"/>
        </w:rPr>
        <w:t xml:space="preserve"> s</w:t>
      </w:r>
      <w:r w:rsidRPr="00886451">
        <w:rPr>
          <w:color w:val="000000"/>
          <w:sz w:val="24"/>
          <w:szCs w:val="24"/>
        </w:rPr>
        <w:t>erve chronically homeless households in accordance to the order of priority established by Notice</w:t>
      </w:r>
      <w:r w:rsidR="00DE1F81">
        <w:rPr>
          <w:color w:val="000000"/>
          <w:sz w:val="24"/>
          <w:szCs w:val="24"/>
        </w:rPr>
        <w:t xml:space="preserve"> CPD-16-11</w:t>
      </w:r>
      <w:r w:rsidRPr="00886451">
        <w:rPr>
          <w:color w:val="000000"/>
          <w:sz w:val="24"/>
          <w:szCs w:val="24"/>
        </w:rPr>
        <w:t>:</w:t>
      </w:r>
    </w:p>
    <w:p w14:paraId="1DDCFA4D" w14:textId="035A3BA4" w:rsidR="00BD45EA" w:rsidRPr="00886451" w:rsidRDefault="00730F3B" w:rsidP="00886451">
      <w:pPr>
        <w:pStyle w:val="ListParagraph"/>
        <w:autoSpaceDE w:val="0"/>
        <w:autoSpaceDN w:val="0"/>
        <w:adjustRightInd w:val="0"/>
        <w:spacing w:after="0" w:line="240" w:lineRule="auto"/>
        <w:ind w:left="1800"/>
        <w:jc w:val="both"/>
        <w:rPr>
          <w:color w:val="000000"/>
          <w:sz w:val="24"/>
          <w:szCs w:val="24"/>
        </w:rPr>
      </w:pPr>
      <w:hyperlink r:id="rId8" w:history="1">
        <w:r w:rsidR="00BD45EA" w:rsidRPr="000C057F">
          <w:rPr>
            <w:rStyle w:val="Hyperlink"/>
            <w:sz w:val="24"/>
            <w:szCs w:val="24"/>
          </w:rPr>
          <w:t>https://www.hudexchange.info/resources/documents/notice-cpd-16-11-prioritizing-persons-experiencing-chronic-homelessness-and-other-vulnerable-homeless-persons-in-psh.pdf</w:t>
        </w:r>
      </w:hyperlink>
      <w:r w:rsidR="00BD45EA" w:rsidRPr="00886451">
        <w:rPr>
          <w:color w:val="000000"/>
          <w:sz w:val="24"/>
          <w:szCs w:val="24"/>
        </w:rPr>
        <w:t xml:space="preserve"> </w:t>
      </w:r>
    </w:p>
    <w:p w14:paraId="417B13F2" w14:textId="77777777" w:rsidR="00BD45EA" w:rsidRPr="00BD45EA" w:rsidRDefault="00BD45EA" w:rsidP="00BD45EA">
      <w:pPr>
        <w:autoSpaceDE w:val="0"/>
        <w:autoSpaceDN w:val="0"/>
        <w:adjustRightInd w:val="0"/>
        <w:spacing w:after="0" w:line="240" w:lineRule="auto"/>
        <w:ind w:left="1440"/>
        <w:jc w:val="both"/>
        <w:rPr>
          <w:color w:val="000000"/>
          <w:sz w:val="24"/>
          <w:szCs w:val="24"/>
        </w:rPr>
      </w:pPr>
    </w:p>
    <w:p w14:paraId="29B8F8B1" w14:textId="3FDB3AEA" w:rsidR="00BD45EA" w:rsidRDefault="00BD45EA" w:rsidP="004C283B">
      <w:pPr>
        <w:pStyle w:val="ListParagraph"/>
        <w:numPr>
          <w:ilvl w:val="0"/>
          <w:numId w:val="16"/>
        </w:numPr>
        <w:autoSpaceDE w:val="0"/>
        <w:autoSpaceDN w:val="0"/>
        <w:adjustRightInd w:val="0"/>
        <w:spacing w:after="0" w:line="240" w:lineRule="auto"/>
        <w:ind w:left="1800"/>
        <w:jc w:val="both"/>
        <w:rPr>
          <w:color w:val="000000"/>
          <w:sz w:val="24"/>
          <w:szCs w:val="24"/>
        </w:rPr>
      </w:pPr>
      <w:r w:rsidRPr="00BD45EA">
        <w:rPr>
          <w:color w:val="000000"/>
          <w:sz w:val="24"/>
          <w:szCs w:val="24"/>
        </w:rPr>
        <w:t>All participants will be identified and prioritized by the use of the region’s common assessment tool, the VI-SPDAT</w:t>
      </w:r>
      <w:r w:rsidR="00DE1F81">
        <w:rPr>
          <w:color w:val="000000"/>
          <w:sz w:val="24"/>
          <w:szCs w:val="24"/>
        </w:rPr>
        <w:t>,</w:t>
      </w:r>
      <w:r w:rsidR="00886451">
        <w:rPr>
          <w:color w:val="000000"/>
          <w:sz w:val="24"/>
          <w:szCs w:val="24"/>
        </w:rPr>
        <w:t xml:space="preserve"> HUD orders of priority </w:t>
      </w:r>
      <w:r w:rsidRPr="00BD45EA">
        <w:rPr>
          <w:color w:val="000000"/>
          <w:sz w:val="24"/>
          <w:szCs w:val="24"/>
        </w:rPr>
        <w:t xml:space="preserve">and through the By Name List (BNL) maintained by the </w:t>
      </w:r>
      <w:r w:rsidR="00DE1F81">
        <w:rPr>
          <w:color w:val="000000"/>
          <w:sz w:val="24"/>
          <w:szCs w:val="24"/>
        </w:rPr>
        <w:t>FC-</w:t>
      </w:r>
      <w:r w:rsidRPr="00BD45EA">
        <w:rPr>
          <w:color w:val="000000"/>
          <w:sz w:val="24"/>
          <w:szCs w:val="24"/>
        </w:rPr>
        <w:t>CAN</w:t>
      </w:r>
      <w:r w:rsidR="00886451">
        <w:rPr>
          <w:color w:val="000000"/>
          <w:sz w:val="24"/>
          <w:szCs w:val="24"/>
        </w:rPr>
        <w:t xml:space="preserve"> and any other FC-CAN applicable criteria</w:t>
      </w:r>
      <w:r w:rsidRPr="00BD45EA">
        <w:rPr>
          <w:color w:val="000000"/>
          <w:sz w:val="24"/>
          <w:szCs w:val="24"/>
        </w:rPr>
        <w:t>.  H</w:t>
      </w:r>
      <w:r w:rsidR="00DE1F81">
        <w:rPr>
          <w:color w:val="000000"/>
          <w:sz w:val="24"/>
          <w:szCs w:val="24"/>
        </w:rPr>
        <w:t>ouseholds</w:t>
      </w:r>
      <w:r w:rsidRPr="00BD45EA">
        <w:rPr>
          <w:color w:val="000000"/>
          <w:sz w:val="24"/>
          <w:szCs w:val="24"/>
        </w:rPr>
        <w:t xml:space="preserve"> will be case conferenced and referred via regional </w:t>
      </w:r>
      <w:r w:rsidR="00DE1F81">
        <w:rPr>
          <w:color w:val="000000"/>
          <w:sz w:val="24"/>
          <w:szCs w:val="24"/>
        </w:rPr>
        <w:t>Housing Placement</w:t>
      </w:r>
      <w:r w:rsidRPr="00BD45EA">
        <w:rPr>
          <w:color w:val="000000"/>
          <w:sz w:val="24"/>
          <w:szCs w:val="24"/>
        </w:rPr>
        <w:t xml:space="preserve"> meetings which occur bi-weekly in each of the ODFC sub-regions across the </w:t>
      </w:r>
      <w:r w:rsidR="00AE5A09">
        <w:rPr>
          <w:color w:val="000000"/>
          <w:sz w:val="24"/>
          <w:szCs w:val="24"/>
        </w:rPr>
        <w:t>FC-CAN</w:t>
      </w:r>
      <w:r w:rsidRPr="00BD45EA">
        <w:rPr>
          <w:color w:val="000000"/>
          <w:sz w:val="24"/>
          <w:szCs w:val="24"/>
        </w:rPr>
        <w:t>.</w:t>
      </w:r>
    </w:p>
    <w:p w14:paraId="12A25F3C" w14:textId="3EEEADD2" w:rsidR="00CF10A9" w:rsidRPr="004A7F0F" w:rsidRDefault="00CF10A9" w:rsidP="00CF10A9">
      <w:pPr>
        <w:pStyle w:val="ListParagraph"/>
        <w:numPr>
          <w:ilvl w:val="0"/>
          <w:numId w:val="16"/>
        </w:numPr>
        <w:spacing w:after="0" w:line="240" w:lineRule="auto"/>
        <w:jc w:val="both"/>
        <w:rPr>
          <w:rFonts w:asciiTheme="minorHAnsi" w:hAnsiTheme="minorHAnsi"/>
          <w:sz w:val="24"/>
          <w:szCs w:val="24"/>
        </w:rPr>
      </w:pPr>
      <w:r w:rsidRPr="004A7F0F">
        <w:rPr>
          <w:rFonts w:asciiTheme="minorHAnsi" w:hAnsiTheme="minorHAnsi"/>
          <w:sz w:val="24"/>
          <w:szCs w:val="24"/>
        </w:rPr>
        <w:t xml:space="preserve">Persons in transitional housing </w:t>
      </w:r>
      <w:r w:rsidRPr="004A7F0F">
        <w:rPr>
          <w:rFonts w:asciiTheme="minorHAnsi" w:hAnsiTheme="minorHAnsi"/>
          <w:b/>
          <w:bCs/>
          <w:sz w:val="24"/>
          <w:szCs w:val="24"/>
        </w:rPr>
        <w:t>are not eligible</w:t>
      </w:r>
      <w:r w:rsidRPr="004A7F0F">
        <w:rPr>
          <w:rFonts w:asciiTheme="minorHAnsi" w:hAnsiTheme="minorHAnsi"/>
          <w:bCs/>
          <w:sz w:val="24"/>
          <w:szCs w:val="24"/>
        </w:rPr>
        <w:t>,</w:t>
      </w:r>
      <w:r w:rsidRPr="004A7F0F">
        <w:rPr>
          <w:rFonts w:asciiTheme="minorHAnsi" w:hAnsiTheme="minorHAnsi"/>
          <w:sz w:val="24"/>
          <w:szCs w:val="24"/>
        </w:rPr>
        <w:t xml:space="preserve"> even if they met the criteria described above prior to entering the transitional housing program.</w:t>
      </w:r>
    </w:p>
    <w:p w14:paraId="27522D04" w14:textId="77777777" w:rsidR="001F5C8D" w:rsidRPr="001F5C8D" w:rsidRDefault="001F5C8D" w:rsidP="008B63E6">
      <w:pPr>
        <w:autoSpaceDE w:val="0"/>
        <w:autoSpaceDN w:val="0"/>
        <w:adjustRightInd w:val="0"/>
        <w:spacing w:after="0" w:line="240" w:lineRule="auto"/>
        <w:ind w:left="1440"/>
        <w:jc w:val="both"/>
        <w:rPr>
          <w:b/>
          <w:color w:val="000000"/>
          <w:sz w:val="28"/>
          <w:szCs w:val="24"/>
        </w:rPr>
      </w:pPr>
    </w:p>
    <w:p w14:paraId="1695AABA" w14:textId="77777777" w:rsidR="001F5C8D" w:rsidRPr="00DD58C6" w:rsidRDefault="001F5C8D" w:rsidP="009F31F8">
      <w:pPr>
        <w:pStyle w:val="ListParagraph"/>
        <w:numPr>
          <w:ilvl w:val="0"/>
          <w:numId w:val="29"/>
        </w:numPr>
        <w:autoSpaceDE w:val="0"/>
        <w:autoSpaceDN w:val="0"/>
        <w:adjustRightInd w:val="0"/>
        <w:spacing w:after="0" w:line="240" w:lineRule="auto"/>
        <w:jc w:val="both"/>
        <w:rPr>
          <w:color w:val="000000"/>
          <w:sz w:val="24"/>
          <w:szCs w:val="24"/>
        </w:rPr>
      </w:pPr>
      <w:r w:rsidRPr="00BD45EA">
        <w:rPr>
          <w:b/>
          <w:color w:val="000000"/>
          <w:sz w:val="28"/>
          <w:szCs w:val="24"/>
        </w:rPr>
        <w:t>Case Management Service</w:t>
      </w:r>
      <w:r w:rsidRPr="00B60DF7">
        <w:rPr>
          <w:b/>
          <w:color w:val="000000"/>
          <w:sz w:val="28"/>
          <w:szCs w:val="24"/>
        </w:rPr>
        <w:t>s</w:t>
      </w:r>
      <w:r w:rsidRPr="00B455FC">
        <w:rPr>
          <w:b/>
          <w:color w:val="000000"/>
          <w:sz w:val="24"/>
          <w:szCs w:val="24"/>
        </w:rPr>
        <w:t xml:space="preserve">: </w:t>
      </w:r>
    </w:p>
    <w:p w14:paraId="0CB3B2A4" w14:textId="77777777" w:rsidR="00F33DE4" w:rsidRPr="008D3132" w:rsidRDefault="00F33DE4" w:rsidP="00DD58C6">
      <w:pPr>
        <w:pStyle w:val="Default"/>
        <w:ind w:left="720"/>
        <w:rPr>
          <w:rFonts w:asciiTheme="minorHAnsi" w:hAnsiTheme="minorHAnsi"/>
          <w:b/>
          <w:color w:val="auto"/>
          <w:sz w:val="28"/>
          <w:u w:val="single"/>
        </w:rPr>
      </w:pPr>
      <w:r w:rsidRPr="008D3132">
        <w:rPr>
          <w:rFonts w:asciiTheme="minorHAnsi" w:hAnsiTheme="minorHAnsi"/>
          <w:b/>
          <w:color w:val="auto"/>
          <w:sz w:val="28"/>
          <w:u w:val="single"/>
        </w:rPr>
        <w:t>Staffing and Service Expectations</w:t>
      </w:r>
    </w:p>
    <w:p w14:paraId="64D8E284" w14:textId="02BFA276" w:rsidR="00F33DE4" w:rsidRDefault="00F33DE4" w:rsidP="00DD58C6">
      <w:pPr>
        <w:pStyle w:val="Default"/>
        <w:ind w:left="720"/>
        <w:jc w:val="both"/>
        <w:rPr>
          <w:rFonts w:asciiTheme="minorHAnsi" w:hAnsiTheme="minorHAnsi"/>
        </w:rPr>
      </w:pPr>
      <w:r w:rsidRPr="00275BD1">
        <w:rPr>
          <w:rFonts w:asciiTheme="minorHAnsi" w:hAnsiTheme="minorHAnsi"/>
        </w:rPr>
        <w:t>The contractor must provide a minimum level of staffing and service activities to ensure</w:t>
      </w:r>
      <w:r>
        <w:rPr>
          <w:rFonts w:asciiTheme="minorHAnsi" w:hAnsiTheme="minorHAnsi"/>
        </w:rPr>
        <w:t xml:space="preserve"> </w:t>
      </w:r>
      <w:r w:rsidRPr="00275BD1">
        <w:rPr>
          <w:rFonts w:asciiTheme="minorHAnsi" w:hAnsiTheme="minorHAnsi"/>
        </w:rPr>
        <w:t xml:space="preserve">that the </w:t>
      </w:r>
      <w:r>
        <w:rPr>
          <w:rFonts w:asciiTheme="minorHAnsi" w:hAnsiTheme="minorHAnsi"/>
        </w:rPr>
        <w:t>ODFC permanent housing projects are</w:t>
      </w:r>
      <w:r w:rsidRPr="00275BD1">
        <w:rPr>
          <w:rFonts w:asciiTheme="minorHAnsi" w:hAnsiTheme="minorHAnsi"/>
        </w:rPr>
        <w:t xml:space="preserve"> implemented</w:t>
      </w:r>
      <w:r>
        <w:rPr>
          <w:rFonts w:asciiTheme="minorHAnsi" w:hAnsiTheme="minorHAnsi"/>
        </w:rPr>
        <w:t xml:space="preserve"> </w:t>
      </w:r>
      <w:r w:rsidRPr="00275BD1">
        <w:rPr>
          <w:rFonts w:asciiTheme="minorHAnsi" w:hAnsiTheme="minorHAnsi"/>
        </w:rPr>
        <w:t>appropriately</w:t>
      </w:r>
      <w:r w:rsidRPr="006E2597">
        <w:rPr>
          <w:rFonts w:asciiTheme="minorHAnsi" w:hAnsiTheme="minorHAnsi"/>
          <w:color w:val="auto"/>
        </w:rPr>
        <w:t xml:space="preserve">. </w:t>
      </w:r>
      <w:r>
        <w:rPr>
          <w:rFonts w:asciiTheme="minorHAnsi" w:hAnsiTheme="minorHAnsi"/>
          <w:color w:val="auto"/>
        </w:rPr>
        <w:t xml:space="preserve"> </w:t>
      </w:r>
      <w:r w:rsidRPr="006E2597">
        <w:rPr>
          <w:rFonts w:asciiTheme="minorHAnsi" w:hAnsiTheme="minorHAnsi"/>
          <w:b/>
          <w:color w:val="auto"/>
        </w:rPr>
        <w:t xml:space="preserve">The minimum staffing level and service activities assume that there will be at least (1) </w:t>
      </w:r>
      <w:r w:rsidR="0035527E">
        <w:rPr>
          <w:rFonts w:asciiTheme="minorHAnsi" w:hAnsiTheme="minorHAnsi"/>
          <w:b/>
          <w:color w:val="auto"/>
        </w:rPr>
        <w:t>sub-recipient</w:t>
      </w:r>
      <w:r w:rsidRPr="006E2597">
        <w:rPr>
          <w:rFonts w:asciiTheme="minorHAnsi" w:hAnsiTheme="minorHAnsi"/>
          <w:b/>
          <w:color w:val="auto"/>
        </w:rPr>
        <w:t xml:space="preserve"> for the ODFC region </w:t>
      </w:r>
      <w:r w:rsidRPr="006E2597">
        <w:rPr>
          <w:rFonts w:asciiTheme="minorHAnsi" w:hAnsiTheme="minorHAnsi"/>
          <w:b/>
          <w:i/>
          <w:color w:val="auto"/>
        </w:rPr>
        <w:t>OR</w:t>
      </w:r>
      <w:r w:rsidRPr="006E2597">
        <w:rPr>
          <w:rFonts w:asciiTheme="minorHAnsi" w:hAnsiTheme="minorHAnsi"/>
          <w:b/>
          <w:color w:val="auto"/>
        </w:rPr>
        <w:t xml:space="preserve"> up to three total </w:t>
      </w:r>
      <w:r w:rsidR="0035527E">
        <w:rPr>
          <w:rFonts w:asciiTheme="minorHAnsi" w:hAnsiTheme="minorHAnsi"/>
          <w:b/>
          <w:color w:val="auto"/>
        </w:rPr>
        <w:t>sub-recipient</w:t>
      </w:r>
      <w:r>
        <w:rPr>
          <w:rFonts w:asciiTheme="minorHAnsi" w:hAnsiTheme="minorHAnsi"/>
          <w:b/>
          <w:color w:val="auto"/>
        </w:rPr>
        <w:t>s</w:t>
      </w:r>
      <w:r w:rsidRPr="006E2597">
        <w:rPr>
          <w:rFonts w:asciiTheme="minorHAnsi" w:hAnsiTheme="minorHAnsi"/>
          <w:b/>
          <w:color w:val="auto"/>
        </w:rPr>
        <w:t xml:space="preserve"> for the ODFC region</w:t>
      </w:r>
      <w:r w:rsidRPr="006E2597">
        <w:rPr>
          <w:rFonts w:asciiTheme="minorHAnsi" w:hAnsiTheme="minorHAnsi"/>
          <w:color w:val="auto"/>
        </w:rPr>
        <w:t xml:space="preserve">.  </w:t>
      </w:r>
      <w:r>
        <w:rPr>
          <w:rFonts w:asciiTheme="minorHAnsi" w:hAnsiTheme="minorHAnsi"/>
          <w:color w:val="auto"/>
        </w:rPr>
        <w:t xml:space="preserve">Funds will be apportioned in a manner that will maximize the use of resources to serve as many households as possible. </w:t>
      </w:r>
      <w:r w:rsidRPr="00DC7798">
        <w:rPr>
          <w:rFonts w:asciiTheme="minorHAnsi" w:hAnsiTheme="minorHAnsi"/>
          <w:color w:val="auto"/>
        </w:rPr>
        <w:t>Leveraged services and resources from activities already in place via other fund</w:t>
      </w:r>
      <w:r>
        <w:rPr>
          <w:rFonts w:asciiTheme="minorHAnsi" w:hAnsiTheme="minorHAnsi"/>
          <w:color w:val="auto"/>
        </w:rPr>
        <w:t>s or staff in place</w:t>
      </w:r>
      <w:r w:rsidRPr="00DC7798">
        <w:rPr>
          <w:rFonts w:asciiTheme="minorHAnsi" w:hAnsiTheme="minorHAnsi"/>
          <w:color w:val="auto"/>
        </w:rPr>
        <w:t xml:space="preserve"> within an organization will be considered during scoring of propos</w:t>
      </w:r>
      <w:r>
        <w:rPr>
          <w:rFonts w:asciiTheme="minorHAnsi" w:hAnsiTheme="minorHAnsi"/>
          <w:color w:val="auto"/>
        </w:rPr>
        <w:t>als</w:t>
      </w:r>
      <w:r w:rsidRPr="00275BD1">
        <w:rPr>
          <w:rFonts w:asciiTheme="minorHAnsi" w:hAnsiTheme="minorHAnsi"/>
        </w:rPr>
        <w:t xml:space="preserve">. </w:t>
      </w:r>
    </w:p>
    <w:p w14:paraId="157851CF" w14:textId="77777777" w:rsidR="00F33DE4" w:rsidRPr="00BD45EA" w:rsidRDefault="00F33DE4" w:rsidP="00DD58C6">
      <w:pPr>
        <w:pStyle w:val="ListParagraph"/>
        <w:autoSpaceDE w:val="0"/>
        <w:autoSpaceDN w:val="0"/>
        <w:adjustRightInd w:val="0"/>
        <w:spacing w:after="0" w:line="240" w:lineRule="auto"/>
        <w:jc w:val="both"/>
        <w:rPr>
          <w:color w:val="000000"/>
          <w:sz w:val="24"/>
          <w:szCs w:val="24"/>
        </w:rPr>
      </w:pPr>
    </w:p>
    <w:p w14:paraId="06C364DC" w14:textId="77777777" w:rsidR="0087562C" w:rsidRPr="0087562C" w:rsidRDefault="0087562C" w:rsidP="00B455FC">
      <w:pPr>
        <w:autoSpaceDE w:val="0"/>
        <w:autoSpaceDN w:val="0"/>
        <w:adjustRightInd w:val="0"/>
        <w:spacing w:after="0" w:line="240" w:lineRule="auto"/>
        <w:ind w:left="720"/>
        <w:jc w:val="both"/>
        <w:rPr>
          <w:i/>
          <w:color w:val="000000"/>
          <w:sz w:val="24"/>
          <w:szCs w:val="24"/>
          <w:u w:val="single"/>
        </w:rPr>
      </w:pPr>
      <w:r w:rsidRPr="0087562C">
        <w:rPr>
          <w:i/>
          <w:color w:val="000000"/>
          <w:sz w:val="24"/>
          <w:szCs w:val="24"/>
          <w:u w:val="single"/>
        </w:rPr>
        <w:lastRenderedPageBreak/>
        <w:t>Support Services Model for Implementation:</w:t>
      </w:r>
    </w:p>
    <w:p w14:paraId="0E12F6FF" w14:textId="6798F1DB" w:rsidR="00B45BFC" w:rsidRDefault="0087562C" w:rsidP="00B455FC">
      <w:pPr>
        <w:autoSpaceDE w:val="0"/>
        <w:autoSpaceDN w:val="0"/>
        <w:adjustRightInd w:val="0"/>
        <w:spacing w:after="0" w:line="240" w:lineRule="auto"/>
        <w:ind w:left="720"/>
        <w:jc w:val="both"/>
        <w:rPr>
          <w:color w:val="000000"/>
          <w:sz w:val="24"/>
          <w:szCs w:val="24"/>
        </w:rPr>
      </w:pPr>
      <w:r w:rsidRPr="0087562C">
        <w:rPr>
          <w:color w:val="000000"/>
          <w:sz w:val="24"/>
          <w:szCs w:val="24"/>
        </w:rPr>
        <w:t>Providers are expected to implement and deliver services under a Progressive Engagement strategy to help households end their homelessness as rapidly as possible, despite barriers, with minimal financial and support resources. More information on Progressive Engagement can be found</w:t>
      </w:r>
      <w:r w:rsidR="00B45BFC">
        <w:rPr>
          <w:color w:val="000000"/>
          <w:sz w:val="24"/>
          <w:szCs w:val="24"/>
        </w:rPr>
        <w:t xml:space="preserve"> </w:t>
      </w:r>
      <w:hyperlink r:id="rId9" w:history="1">
        <w:r w:rsidR="00B45BFC">
          <w:rPr>
            <w:rStyle w:val="Hyperlink"/>
            <w:sz w:val="24"/>
            <w:szCs w:val="24"/>
          </w:rPr>
          <w:t>here</w:t>
        </w:r>
      </w:hyperlink>
      <w:r w:rsidR="00B45BFC">
        <w:rPr>
          <w:color w:val="000000"/>
          <w:sz w:val="24"/>
          <w:szCs w:val="24"/>
        </w:rPr>
        <w:t xml:space="preserve"> .</w:t>
      </w:r>
    </w:p>
    <w:p w14:paraId="73395F9E" w14:textId="77777777" w:rsidR="0087562C" w:rsidRDefault="0087562C" w:rsidP="000C7401">
      <w:pPr>
        <w:autoSpaceDE w:val="0"/>
        <w:autoSpaceDN w:val="0"/>
        <w:adjustRightInd w:val="0"/>
        <w:spacing w:after="0" w:line="240" w:lineRule="auto"/>
        <w:ind w:left="720"/>
        <w:jc w:val="both"/>
        <w:rPr>
          <w:color w:val="000000"/>
          <w:sz w:val="24"/>
          <w:szCs w:val="24"/>
        </w:rPr>
      </w:pPr>
    </w:p>
    <w:p w14:paraId="7B16146D" w14:textId="5199ED5F" w:rsidR="0087562C" w:rsidRPr="0087562C" w:rsidRDefault="0087562C" w:rsidP="000C7401">
      <w:pPr>
        <w:autoSpaceDE w:val="0"/>
        <w:autoSpaceDN w:val="0"/>
        <w:adjustRightInd w:val="0"/>
        <w:spacing w:after="0" w:line="240" w:lineRule="auto"/>
        <w:ind w:left="720"/>
        <w:jc w:val="both"/>
        <w:rPr>
          <w:color w:val="000000"/>
          <w:sz w:val="24"/>
          <w:szCs w:val="24"/>
        </w:rPr>
      </w:pPr>
      <w:r w:rsidRPr="0087562C">
        <w:rPr>
          <w:color w:val="000000"/>
          <w:sz w:val="24"/>
          <w:szCs w:val="24"/>
        </w:rPr>
        <w:t>Case management services will be delivered under a Critical Time Intervention (CTI) approach:</w:t>
      </w:r>
    </w:p>
    <w:p w14:paraId="191A8652" w14:textId="19342982" w:rsidR="0087562C" w:rsidRPr="0087562C" w:rsidRDefault="0087562C" w:rsidP="000C7401">
      <w:pPr>
        <w:pStyle w:val="ListParagraph"/>
        <w:numPr>
          <w:ilvl w:val="0"/>
          <w:numId w:val="13"/>
        </w:numPr>
        <w:autoSpaceDE w:val="0"/>
        <w:autoSpaceDN w:val="0"/>
        <w:adjustRightInd w:val="0"/>
        <w:spacing w:after="0" w:line="240" w:lineRule="auto"/>
        <w:ind w:left="1440"/>
        <w:jc w:val="both"/>
        <w:rPr>
          <w:color w:val="000000"/>
          <w:sz w:val="24"/>
          <w:szCs w:val="24"/>
        </w:rPr>
      </w:pPr>
      <w:r w:rsidRPr="0087562C">
        <w:rPr>
          <w:color w:val="000000"/>
          <w:sz w:val="24"/>
          <w:szCs w:val="24"/>
        </w:rPr>
        <w:t>CTI is a time-limited evidence-based practice that mobilizes support for vulnerable individuals through phases of time</w:t>
      </w:r>
      <w:r w:rsidR="001D533D">
        <w:rPr>
          <w:color w:val="000000"/>
          <w:sz w:val="24"/>
          <w:szCs w:val="24"/>
        </w:rPr>
        <w:t>,</w:t>
      </w:r>
      <w:r w:rsidRPr="0087562C">
        <w:rPr>
          <w:color w:val="000000"/>
          <w:sz w:val="24"/>
          <w:szCs w:val="24"/>
        </w:rPr>
        <w:t xml:space="preserve"> limited transition periods. The approach facilitates community integration and continuity of care by ensuring that a person has a network of community and support systems tied to these critical periods of transition.</w:t>
      </w:r>
    </w:p>
    <w:p w14:paraId="70B5FC20" w14:textId="2374E911" w:rsidR="001D533D" w:rsidRPr="000C7401" w:rsidRDefault="0087562C" w:rsidP="001D533D">
      <w:pPr>
        <w:pStyle w:val="ListParagraph"/>
        <w:numPr>
          <w:ilvl w:val="0"/>
          <w:numId w:val="13"/>
        </w:numPr>
        <w:autoSpaceDE w:val="0"/>
        <w:autoSpaceDN w:val="0"/>
        <w:adjustRightInd w:val="0"/>
        <w:spacing w:after="0" w:line="240" w:lineRule="auto"/>
        <w:ind w:left="1440"/>
        <w:jc w:val="both"/>
        <w:rPr>
          <w:color w:val="000000"/>
          <w:sz w:val="24"/>
          <w:szCs w:val="24"/>
        </w:rPr>
      </w:pPr>
      <w:r w:rsidRPr="0087562C">
        <w:rPr>
          <w:color w:val="000000"/>
          <w:sz w:val="24"/>
          <w:szCs w:val="24"/>
        </w:rPr>
        <w:t>Components of the model include: home visits, collaborative assessments, connecting case management with exiting supports, introducing new supports, offering support and advice as needed to client and caregivers.</w:t>
      </w:r>
    </w:p>
    <w:p w14:paraId="109659C7" w14:textId="790E2A23" w:rsidR="008B63E6" w:rsidRPr="006835F1" w:rsidRDefault="0087562C" w:rsidP="000C7401">
      <w:pPr>
        <w:pStyle w:val="ListParagraph"/>
        <w:numPr>
          <w:ilvl w:val="0"/>
          <w:numId w:val="13"/>
        </w:numPr>
        <w:autoSpaceDE w:val="0"/>
        <w:autoSpaceDN w:val="0"/>
        <w:adjustRightInd w:val="0"/>
        <w:spacing w:after="0" w:line="240" w:lineRule="auto"/>
        <w:ind w:left="1440"/>
        <w:jc w:val="both"/>
        <w:rPr>
          <w:color w:val="000000"/>
          <w:sz w:val="24"/>
          <w:szCs w:val="24"/>
        </w:rPr>
      </w:pPr>
      <w:r w:rsidRPr="008C09FC">
        <w:rPr>
          <w:color w:val="000000"/>
        </w:rPr>
        <w:t xml:space="preserve">More information on CTI can be </w:t>
      </w:r>
      <w:r w:rsidR="001D533D" w:rsidRPr="008C09FC">
        <w:rPr>
          <w:color w:val="000000"/>
        </w:rPr>
        <w:t xml:space="preserve">found </w:t>
      </w:r>
      <w:hyperlink r:id="rId10" w:history="1">
        <w:r w:rsidR="001D533D" w:rsidRPr="000C7401">
          <w:rPr>
            <w:rStyle w:val="Hyperlink"/>
          </w:rPr>
          <w:t>here</w:t>
        </w:r>
      </w:hyperlink>
      <w:r w:rsidR="001D533D" w:rsidRPr="008C09FC">
        <w:rPr>
          <w:color w:val="000000"/>
        </w:rPr>
        <w:t>.</w:t>
      </w:r>
    </w:p>
    <w:p w14:paraId="2A5B8B8A" w14:textId="77777777" w:rsidR="006835F1" w:rsidRPr="000C7401" w:rsidRDefault="006835F1" w:rsidP="006835F1">
      <w:pPr>
        <w:pStyle w:val="ListParagraph"/>
        <w:autoSpaceDE w:val="0"/>
        <w:autoSpaceDN w:val="0"/>
        <w:adjustRightInd w:val="0"/>
        <w:spacing w:after="0" w:line="240" w:lineRule="auto"/>
        <w:ind w:left="1440"/>
        <w:jc w:val="both"/>
        <w:rPr>
          <w:rStyle w:val="Hyperlink"/>
          <w:color w:val="000000"/>
          <w:sz w:val="24"/>
          <w:szCs w:val="24"/>
          <w:u w:val="none"/>
        </w:rPr>
      </w:pPr>
    </w:p>
    <w:p w14:paraId="2AC35168" w14:textId="78CE4AE3" w:rsidR="000C7401" w:rsidRDefault="000C7401" w:rsidP="009F31F8">
      <w:pPr>
        <w:pStyle w:val="ListParagraph"/>
        <w:numPr>
          <w:ilvl w:val="0"/>
          <w:numId w:val="29"/>
        </w:numPr>
        <w:jc w:val="both"/>
        <w:rPr>
          <w:rFonts w:cs="Arial"/>
          <w:color w:val="000000"/>
          <w:sz w:val="28"/>
          <w:szCs w:val="24"/>
        </w:rPr>
      </w:pPr>
      <w:r w:rsidRPr="001A61EA">
        <w:rPr>
          <w:rFonts w:cs="Arial"/>
          <w:b/>
          <w:color w:val="000000"/>
          <w:sz w:val="28"/>
          <w:szCs w:val="24"/>
        </w:rPr>
        <w:t>Rental Assistance</w:t>
      </w:r>
      <w:r>
        <w:rPr>
          <w:rFonts w:cs="Arial"/>
          <w:color w:val="000000"/>
          <w:sz w:val="28"/>
          <w:szCs w:val="24"/>
        </w:rPr>
        <w:t>:</w:t>
      </w:r>
    </w:p>
    <w:p w14:paraId="5E4576BA" w14:textId="67127683" w:rsidR="001E3864" w:rsidRPr="001E3864" w:rsidRDefault="000C7401" w:rsidP="00DD58C6">
      <w:pPr>
        <w:pStyle w:val="ListParagraph"/>
        <w:numPr>
          <w:ilvl w:val="1"/>
          <w:numId w:val="2"/>
        </w:numPr>
        <w:spacing w:after="0" w:line="240" w:lineRule="auto"/>
        <w:jc w:val="both"/>
        <w:rPr>
          <w:sz w:val="24"/>
          <w:szCs w:val="24"/>
        </w:rPr>
      </w:pPr>
      <w:r w:rsidRPr="000C7401">
        <w:rPr>
          <w:rFonts w:cs="Arial"/>
          <w:color w:val="000000"/>
          <w:sz w:val="24"/>
          <w:szCs w:val="24"/>
        </w:rPr>
        <w:t>Rental assistance</w:t>
      </w:r>
      <w:r>
        <w:rPr>
          <w:rFonts w:cs="Arial"/>
          <w:color w:val="000000"/>
          <w:sz w:val="24"/>
          <w:szCs w:val="24"/>
        </w:rPr>
        <w:t xml:space="preserve"> </w:t>
      </w:r>
      <w:r w:rsidRPr="000C7401">
        <w:rPr>
          <w:rFonts w:cs="Arial"/>
          <w:color w:val="000000"/>
          <w:sz w:val="24"/>
          <w:szCs w:val="24"/>
        </w:rPr>
        <w:t>program</w:t>
      </w:r>
      <w:r w:rsidR="00030652">
        <w:rPr>
          <w:rFonts w:cs="Arial"/>
          <w:color w:val="000000"/>
          <w:sz w:val="24"/>
          <w:szCs w:val="24"/>
        </w:rPr>
        <w:t>s</w:t>
      </w:r>
      <w:r w:rsidRPr="000C7401">
        <w:rPr>
          <w:rFonts w:cs="Arial"/>
          <w:color w:val="000000"/>
          <w:sz w:val="24"/>
          <w:szCs w:val="24"/>
        </w:rPr>
        <w:t xml:space="preserve"> may be tenant-based (TBRA) or project-based (PBRA), depending upon the component type.</w:t>
      </w:r>
      <w:r w:rsidR="001E3864">
        <w:rPr>
          <w:rFonts w:cs="Arial"/>
          <w:color w:val="000000"/>
          <w:sz w:val="24"/>
          <w:szCs w:val="24"/>
        </w:rPr>
        <w:t xml:space="preserve">  </w:t>
      </w:r>
      <w:r w:rsidR="001E3864">
        <w:rPr>
          <w:sz w:val="24"/>
          <w:szCs w:val="24"/>
        </w:rPr>
        <w:t>R</w:t>
      </w:r>
      <w:r w:rsidR="001E3864" w:rsidRPr="001E3864">
        <w:rPr>
          <w:sz w:val="24"/>
          <w:szCs w:val="24"/>
        </w:rPr>
        <w:t>ental assistance may be used for units owned by the applicant organization.  These must be units newly designated to serve homeless people and ready for occupancy no later than 12 months after the award of funds</w:t>
      </w:r>
      <w:r w:rsidR="001E3864">
        <w:rPr>
          <w:sz w:val="24"/>
          <w:szCs w:val="24"/>
        </w:rPr>
        <w:t xml:space="preserve">, approximately </w:t>
      </w:r>
      <w:r w:rsidR="00AE5A09">
        <w:rPr>
          <w:sz w:val="24"/>
          <w:szCs w:val="24"/>
        </w:rPr>
        <w:t xml:space="preserve">September </w:t>
      </w:r>
      <w:r w:rsidR="001E3864">
        <w:rPr>
          <w:sz w:val="24"/>
          <w:szCs w:val="24"/>
        </w:rPr>
        <w:t>2019</w:t>
      </w:r>
      <w:r w:rsidR="001E3864" w:rsidRPr="001E3864">
        <w:rPr>
          <w:sz w:val="24"/>
          <w:szCs w:val="24"/>
        </w:rPr>
        <w:t xml:space="preserve">.  </w:t>
      </w:r>
      <w:r w:rsidR="001E3864">
        <w:rPr>
          <w:sz w:val="24"/>
          <w:szCs w:val="24"/>
        </w:rPr>
        <w:t xml:space="preserve"> </w:t>
      </w:r>
    </w:p>
    <w:p w14:paraId="11BC7A6C" w14:textId="095205C2" w:rsidR="000C7401" w:rsidRPr="000C7401" w:rsidRDefault="000C7401" w:rsidP="00DD58C6">
      <w:pPr>
        <w:pStyle w:val="ListParagraph"/>
        <w:spacing w:line="240" w:lineRule="auto"/>
        <w:jc w:val="both"/>
        <w:rPr>
          <w:rFonts w:cs="Arial"/>
          <w:color w:val="000000"/>
          <w:sz w:val="24"/>
          <w:szCs w:val="24"/>
        </w:rPr>
      </w:pPr>
    </w:p>
    <w:p w14:paraId="05A3D27A" w14:textId="099BF5BD" w:rsidR="000C7401" w:rsidRDefault="000C7401" w:rsidP="00DD58C6">
      <w:pPr>
        <w:pStyle w:val="ListParagraph"/>
        <w:numPr>
          <w:ilvl w:val="1"/>
          <w:numId w:val="2"/>
        </w:numPr>
        <w:spacing w:line="240" w:lineRule="auto"/>
        <w:jc w:val="both"/>
        <w:rPr>
          <w:rFonts w:cs="Arial"/>
          <w:color w:val="000000"/>
          <w:sz w:val="24"/>
          <w:szCs w:val="24"/>
        </w:rPr>
      </w:pPr>
      <w:r w:rsidRPr="000C7401">
        <w:rPr>
          <w:rFonts w:cs="Arial"/>
          <w:color w:val="000000"/>
          <w:sz w:val="24"/>
          <w:szCs w:val="24"/>
        </w:rPr>
        <w:t>Rental assistance may be short-term for up to 3 months</w:t>
      </w:r>
      <w:r w:rsidR="001A61EA">
        <w:rPr>
          <w:rFonts w:cs="Arial"/>
          <w:color w:val="000000"/>
          <w:sz w:val="24"/>
          <w:szCs w:val="24"/>
        </w:rPr>
        <w:t>,</w:t>
      </w:r>
      <w:r w:rsidR="001A61EA" w:rsidRPr="000C7401">
        <w:rPr>
          <w:rFonts w:cs="Arial"/>
          <w:color w:val="000000"/>
          <w:sz w:val="24"/>
          <w:szCs w:val="24"/>
        </w:rPr>
        <w:t xml:space="preserve"> </w:t>
      </w:r>
      <w:r w:rsidRPr="000C7401">
        <w:rPr>
          <w:rFonts w:cs="Arial"/>
          <w:color w:val="000000"/>
          <w:sz w:val="24"/>
          <w:szCs w:val="24"/>
        </w:rPr>
        <w:t xml:space="preserve">medium-term for 3 to </w:t>
      </w:r>
      <w:r w:rsidR="009B4AC5">
        <w:rPr>
          <w:rFonts w:cs="Arial"/>
          <w:color w:val="000000"/>
          <w:sz w:val="24"/>
          <w:szCs w:val="24"/>
        </w:rPr>
        <w:t>12</w:t>
      </w:r>
      <w:r w:rsidR="009B4AC5" w:rsidRPr="000C7401">
        <w:rPr>
          <w:rFonts w:cs="Arial"/>
          <w:color w:val="000000"/>
          <w:sz w:val="24"/>
          <w:szCs w:val="24"/>
        </w:rPr>
        <w:t xml:space="preserve"> </w:t>
      </w:r>
      <w:r w:rsidRPr="000C7401">
        <w:rPr>
          <w:rFonts w:cs="Arial"/>
          <w:color w:val="000000"/>
          <w:sz w:val="24"/>
          <w:szCs w:val="24"/>
        </w:rPr>
        <w:t>months</w:t>
      </w:r>
      <w:r>
        <w:rPr>
          <w:rFonts w:cs="Arial"/>
          <w:color w:val="000000"/>
          <w:sz w:val="24"/>
          <w:szCs w:val="24"/>
        </w:rPr>
        <w:t xml:space="preserve"> (this type of assistance qualifies under the RRH component)</w:t>
      </w:r>
      <w:r w:rsidRPr="000C7401">
        <w:rPr>
          <w:rFonts w:cs="Arial"/>
          <w:color w:val="000000"/>
          <w:sz w:val="24"/>
          <w:szCs w:val="24"/>
        </w:rPr>
        <w:t xml:space="preserve"> or long-term for more than </w:t>
      </w:r>
      <w:r w:rsidR="009B4AC5">
        <w:rPr>
          <w:rFonts w:cs="Arial"/>
          <w:color w:val="000000"/>
          <w:sz w:val="24"/>
          <w:szCs w:val="24"/>
        </w:rPr>
        <w:t>12</w:t>
      </w:r>
      <w:r w:rsidR="009B4AC5" w:rsidRPr="000C7401">
        <w:rPr>
          <w:rFonts w:cs="Arial"/>
          <w:color w:val="000000"/>
          <w:sz w:val="24"/>
          <w:szCs w:val="24"/>
        </w:rPr>
        <w:t xml:space="preserve"> </w:t>
      </w:r>
      <w:r w:rsidRPr="000C7401">
        <w:rPr>
          <w:rFonts w:cs="Arial"/>
          <w:color w:val="000000"/>
          <w:sz w:val="24"/>
          <w:szCs w:val="24"/>
        </w:rPr>
        <w:t>months</w:t>
      </w:r>
      <w:r>
        <w:rPr>
          <w:rFonts w:cs="Arial"/>
          <w:color w:val="000000"/>
          <w:sz w:val="24"/>
          <w:szCs w:val="24"/>
        </w:rPr>
        <w:t xml:space="preserve"> (primarily used for the PSH component)</w:t>
      </w:r>
      <w:r w:rsidRPr="000C7401">
        <w:rPr>
          <w:rFonts w:cs="Arial"/>
          <w:color w:val="000000"/>
          <w:sz w:val="24"/>
          <w:szCs w:val="24"/>
        </w:rPr>
        <w:t xml:space="preserve">. The length of assistance depends upon the component type under which the cost is funded. Recipients must serve </w:t>
      </w:r>
      <w:r w:rsidR="001A61EA">
        <w:rPr>
          <w:rFonts w:cs="Arial"/>
          <w:color w:val="000000"/>
          <w:sz w:val="24"/>
          <w:szCs w:val="24"/>
        </w:rPr>
        <w:t xml:space="preserve">a minimum of the number of </w:t>
      </w:r>
      <w:r w:rsidRPr="000C7401">
        <w:rPr>
          <w:rFonts w:cs="Arial"/>
          <w:color w:val="000000"/>
          <w:sz w:val="24"/>
          <w:szCs w:val="24"/>
        </w:rPr>
        <w:t>program participants identified in the funding application to HUD</w:t>
      </w:r>
      <w:r>
        <w:rPr>
          <w:rFonts w:cs="Arial"/>
          <w:color w:val="000000"/>
          <w:sz w:val="24"/>
          <w:szCs w:val="24"/>
        </w:rPr>
        <w:t>.</w:t>
      </w:r>
    </w:p>
    <w:p w14:paraId="7CEB3F6A" w14:textId="25BC2616" w:rsidR="000D6BF3" w:rsidRPr="00937C17" w:rsidRDefault="000D6BF3" w:rsidP="00937C17">
      <w:pPr>
        <w:pStyle w:val="ListParagraph"/>
        <w:jc w:val="both"/>
        <w:rPr>
          <w:rFonts w:cs="Arial"/>
          <w:color w:val="000000"/>
          <w:sz w:val="24"/>
          <w:szCs w:val="24"/>
        </w:rPr>
      </w:pPr>
    </w:p>
    <w:p w14:paraId="67ECB42D" w14:textId="72A71883" w:rsidR="00F52193" w:rsidRPr="006835F1" w:rsidRDefault="00F52193" w:rsidP="0035527E">
      <w:pPr>
        <w:pStyle w:val="Default"/>
        <w:numPr>
          <w:ilvl w:val="0"/>
          <w:numId w:val="7"/>
        </w:numPr>
        <w:spacing w:line="276" w:lineRule="auto"/>
        <w:rPr>
          <w:rFonts w:asciiTheme="minorHAnsi" w:hAnsiTheme="minorHAnsi" w:cs="Times New Roman"/>
          <w:b/>
          <w:color w:val="auto"/>
          <w:sz w:val="28"/>
        </w:rPr>
      </w:pPr>
      <w:r w:rsidRPr="006835F1">
        <w:rPr>
          <w:rFonts w:asciiTheme="minorHAnsi" w:hAnsiTheme="minorHAnsi" w:cs="Times New Roman"/>
          <w:b/>
          <w:color w:val="auto"/>
          <w:sz w:val="28"/>
        </w:rPr>
        <w:t>Applicants:</w:t>
      </w:r>
    </w:p>
    <w:p w14:paraId="7EC9071F" w14:textId="3A9ECDA6" w:rsidR="00F52193" w:rsidRPr="00937C17" w:rsidRDefault="00F52193" w:rsidP="00937C17">
      <w:pPr>
        <w:spacing w:after="0"/>
        <w:ind w:left="720"/>
        <w:jc w:val="both"/>
        <w:rPr>
          <w:rFonts w:cs="Arial"/>
          <w:color w:val="000000"/>
          <w:sz w:val="24"/>
          <w:szCs w:val="24"/>
        </w:rPr>
      </w:pPr>
      <w:r w:rsidRPr="00937C17">
        <w:rPr>
          <w:rFonts w:cs="Arial"/>
          <w:color w:val="000000"/>
          <w:sz w:val="24"/>
          <w:szCs w:val="24"/>
        </w:rPr>
        <w:t>ODFC is seeking proposals from eligible 501(c</w:t>
      </w:r>
      <w:proofErr w:type="gramStart"/>
      <w:r w:rsidR="008B63E6" w:rsidRPr="00937C17">
        <w:rPr>
          <w:rFonts w:cs="Arial"/>
          <w:color w:val="000000"/>
          <w:sz w:val="24"/>
          <w:szCs w:val="24"/>
        </w:rPr>
        <w:t>)(</w:t>
      </w:r>
      <w:proofErr w:type="gramEnd"/>
      <w:r w:rsidRPr="00937C17">
        <w:rPr>
          <w:rFonts w:cs="Arial"/>
          <w:color w:val="000000"/>
          <w:sz w:val="24"/>
          <w:szCs w:val="24"/>
        </w:rPr>
        <w:t xml:space="preserve">3) nonprofit organizations to provide </w:t>
      </w:r>
      <w:r w:rsidR="00BD45EA" w:rsidRPr="00937C17">
        <w:rPr>
          <w:rFonts w:cs="Arial"/>
          <w:color w:val="000000"/>
          <w:sz w:val="24"/>
          <w:szCs w:val="24"/>
        </w:rPr>
        <w:t>permanent housing</w:t>
      </w:r>
      <w:r w:rsidRPr="00937C17">
        <w:rPr>
          <w:rFonts w:cs="Arial"/>
          <w:color w:val="000000"/>
          <w:sz w:val="24"/>
          <w:szCs w:val="24"/>
        </w:rPr>
        <w:t xml:space="preserve"> and stabilization services, as necessary, to assist single adult households, families and </w:t>
      </w:r>
      <w:r w:rsidR="00D7526B">
        <w:rPr>
          <w:rFonts w:cs="Arial"/>
          <w:color w:val="000000"/>
          <w:sz w:val="24"/>
          <w:szCs w:val="24"/>
        </w:rPr>
        <w:t>youth/</w:t>
      </w:r>
      <w:r w:rsidRPr="00937C17">
        <w:rPr>
          <w:rFonts w:cs="Arial"/>
          <w:color w:val="000000"/>
          <w:sz w:val="24"/>
          <w:szCs w:val="24"/>
        </w:rPr>
        <w:t>young adults and</w:t>
      </w:r>
      <w:r w:rsidR="00D7526B">
        <w:rPr>
          <w:rFonts w:cs="Arial"/>
          <w:color w:val="000000"/>
          <w:sz w:val="24"/>
          <w:szCs w:val="24"/>
        </w:rPr>
        <w:t xml:space="preserve"> parenting youth</w:t>
      </w:r>
      <w:r w:rsidRPr="00937C17">
        <w:rPr>
          <w:rFonts w:cs="Arial"/>
          <w:color w:val="000000"/>
          <w:sz w:val="24"/>
          <w:szCs w:val="24"/>
        </w:rPr>
        <w:t xml:space="preserve"> who are living in shelters or in places not meant for human habitation (for example, living on the street or in a car) to move as quickly as possible into permanent housing with the goal of achieving housing stability.  Services will be provided within a specified sub-region of the CoC. </w:t>
      </w:r>
    </w:p>
    <w:p w14:paraId="01233C3B" w14:textId="77777777" w:rsidR="00F52193" w:rsidRPr="00937C17" w:rsidRDefault="00F52193" w:rsidP="00937C17">
      <w:pPr>
        <w:spacing w:after="0"/>
        <w:ind w:left="720"/>
        <w:rPr>
          <w:rFonts w:cs="Arial"/>
          <w:color w:val="000000"/>
          <w:sz w:val="24"/>
          <w:szCs w:val="24"/>
        </w:rPr>
      </w:pPr>
    </w:p>
    <w:p w14:paraId="2AEDE4C4" w14:textId="774FDE32" w:rsidR="001E3864" w:rsidRPr="001E3864" w:rsidRDefault="00F52193" w:rsidP="001E3864">
      <w:pPr>
        <w:numPr>
          <w:ilvl w:val="0"/>
          <w:numId w:val="3"/>
        </w:numPr>
        <w:spacing w:after="0"/>
        <w:jc w:val="both"/>
        <w:rPr>
          <w:rFonts w:cs="Arial"/>
          <w:color w:val="000000"/>
          <w:sz w:val="24"/>
          <w:szCs w:val="24"/>
        </w:rPr>
      </w:pPr>
      <w:r w:rsidRPr="00937C17">
        <w:rPr>
          <w:rFonts w:cs="Arial"/>
          <w:color w:val="000000"/>
          <w:sz w:val="24"/>
          <w:szCs w:val="24"/>
        </w:rPr>
        <w:lastRenderedPageBreak/>
        <w:t xml:space="preserve">Applicants from </w:t>
      </w:r>
      <w:r w:rsidR="008B63E6" w:rsidRPr="00937C17">
        <w:rPr>
          <w:rFonts w:cs="Arial"/>
          <w:color w:val="000000"/>
          <w:sz w:val="24"/>
          <w:szCs w:val="24"/>
        </w:rPr>
        <w:t>the three</w:t>
      </w:r>
      <w:r w:rsidRPr="00937C17">
        <w:rPr>
          <w:rFonts w:cs="Arial"/>
          <w:color w:val="000000"/>
          <w:sz w:val="24"/>
          <w:szCs w:val="24"/>
        </w:rPr>
        <w:t xml:space="preserve"> sub-regions within the CT</w:t>
      </w:r>
      <w:r w:rsidR="00D7526B">
        <w:rPr>
          <w:rFonts w:cs="Arial"/>
          <w:color w:val="000000"/>
          <w:sz w:val="24"/>
          <w:szCs w:val="24"/>
        </w:rPr>
        <w:t>-</w:t>
      </w:r>
      <w:r w:rsidRPr="00937C17">
        <w:rPr>
          <w:rFonts w:cs="Arial"/>
          <w:color w:val="000000"/>
          <w:sz w:val="24"/>
          <w:szCs w:val="24"/>
        </w:rPr>
        <w:t xml:space="preserve">503 jurisdiction </w:t>
      </w:r>
      <w:r w:rsidR="008B63E6" w:rsidRPr="00937C17">
        <w:rPr>
          <w:rFonts w:cs="Arial"/>
          <w:color w:val="000000"/>
          <w:sz w:val="24"/>
          <w:szCs w:val="24"/>
        </w:rPr>
        <w:t xml:space="preserve">(greater Bridgeport, greater Norwalk, and Stamford-Greenwich) </w:t>
      </w:r>
      <w:r w:rsidRPr="00937C17">
        <w:rPr>
          <w:rFonts w:cs="Arial"/>
          <w:color w:val="000000"/>
          <w:sz w:val="24"/>
          <w:szCs w:val="24"/>
        </w:rPr>
        <w:t>are encouraged to apply</w:t>
      </w:r>
      <w:r w:rsidR="00BD45EA" w:rsidRPr="00937C17">
        <w:rPr>
          <w:rFonts w:cs="Arial"/>
          <w:color w:val="000000"/>
          <w:sz w:val="24"/>
          <w:szCs w:val="24"/>
        </w:rPr>
        <w:t>, including providers that do not currently receive CT</w:t>
      </w:r>
      <w:r w:rsidR="00D7526B">
        <w:rPr>
          <w:rFonts w:cs="Arial"/>
          <w:color w:val="000000"/>
          <w:sz w:val="24"/>
          <w:szCs w:val="24"/>
        </w:rPr>
        <w:t>-</w:t>
      </w:r>
      <w:r w:rsidR="00BD45EA" w:rsidRPr="00937C17">
        <w:rPr>
          <w:rFonts w:cs="Arial"/>
          <w:color w:val="000000"/>
          <w:sz w:val="24"/>
          <w:szCs w:val="24"/>
        </w:rPr>
        <w:t xml:space="preserve">503 CoC funds. </w:t>
      </w:r>
      <w:r w:rsidR="0035527E">
        <w:rPr>
          <w:rFonts w:cs="Arial"/>
          <w:color w:val="000000"/>
          <w:sz w:val="24"/>
          <w:szCs w:val="24"/>
        </w:rPr>
        <w:t>Sub-recipient</w:t>
      </w:r>
      <w:r w:rsidRPr="00937C17">
        <w:rPr>
          <w:rFonts w:cs="Arial"/>
          <w:color w:val="000000"/>
          <w:sz w:val="24"/>
          <w:szCs w:val="24"/>
        </w:rPr>
        <w:t xml:space="preserve"> contracts will be assigned to each of the 3 sub-regions, with a maximum of one per sub-region. </w:t>
      </w:r>
      <w:r w:rsidRPr="00937C17">
        <w:rPr>
          <w:rFonts w:cs="Arial"/>
          <w:b/>
          <w:color w:val="000000"/>
          <w:sz w:val="24"/>
          <w:szCs w:val="24"/>
        </w:rPr>
        <w:t xml:space="preserve">Collaborations among providers are </w:t>
      </w:r>
      <w:r w:rsidR="008B63E6" w:rsidRPr="00937C17">
        <w:rPr>
          <w:rFonts w:cs="Arial"/>
          <w:b/>
          <w:color w:val="000000"/>
          <w:sz w:val="24"/>
          <w:szCs w:val="24"/>
        </w:rPr>
        <w:t>required</w:t>
      </w:r>
      <w:r w:rsidRPr="00937C17">
        <w:rPr>
          <w:rFonts w:cs="Arial"/>
          <w:b/>
          <w:color w:val="000000"/>
          <w:sz w:val="24"/>
          <w:szCs w:val="24"/>
        </w:rPr>
        <w:t xml:space="preserve"> and will be given additional points when scored by the ODFC Funding Oversight </w:t>
      </w:r>
      <w:r w:rsidR="006835F1">
        <w:rPr>
          <w:rFonts w:cs="Arial"/>
          <w:b/>
          <w:color w:val="000000"/>
          <w:sz w:val="24"/>
          <w:szCs w:val="24"/>
        </w:rPr>
        <w:t>Subc</w:t>
      </w:r>
      <w:r w:rsidR="006835F1" w:rsidRPr="00937C17">
        <w:rPr>
          <w:rFonts w:cs="Arial"/>
          <w:b/>
          <w:color w:val="000000"/>
          <w:sz w:val="24"/>
          <w:szCs w:val="24"/>
        </w:rPr>
        <w:t>ommittee</w:t>
      </w:r>
      <w:r w:rsidR="006835F1">
        <w:rPr>
          <w:rFonts w:cs="Arial"/>
          <w:b/>
          <w:color w:val="000000"/>
          <w:sz w:val="24"/>
          <w:szCs w:val="24"/>
          <w:vertAlign w:val="superscript"/>
        </w:rPr>
        <w:t>2</w:t>
      </w:r>
      <w:r w:rsidRPr="00937C17">
        <w:rPr>
          <w:rFonts w:cs="Arial"/>
          <w:b/>
          <w:color w:val="000000"/>
          <w:sz w:val="24"/>
          <w:szCs w:val="24"/>
        </w:rPr>
        <w:t xml:space="preserve">.  </w:t>
      </w:r>
      <w:r w:rsidRPr="00937C17">
        <w:rPr>
          <w:rFonts w:cs="Arial"/>
          <w:color w:val="000000"/>
          <w:sz w:val="24"/>
          <w:szCs w:val="24"/>
        </w:rPr>
        <w:t xml:space="preserve">One collaborative regional application to serve the entire </w:t>
      </w:r>
      <w:r w:rsidR="00AE5A09">
        <w:rPr>
          <w:rFonts w:cs="Arial"/>
          <w:color w:val="000000"/>
          <w:sz w:val="24"/>
          <w:szCs w:val="24"/>
        </w:rPr>
        <w:t>FC-CAN</w:t>
      </w:r>
      <w:r w:rsidRPr="00937C17">
        <w:rPr>
          <w:rFonts w:cs="Arial"/>
          <w:color w:val="000000"/>
          <w:sz w:val="24"/>
          <w:szCs w:val="24"/>
        </w:rPr>
        <w:t xml:space="preserve"> is acceptable. </w:t>
      </w:r>
      <w:r w:rsidR="001E3864" w:rsidRPr="001E3864">
        <w:rPr>
          <w:rFonts w:cs="Arial"/>
          <w:color w:val="000000"/>
          <w:sz w:val="24"/>
          <w:szCs w:val="24"/>
        </w:rPr>
        <w:t>Only one application to be scored from each sub-</w:t>
      </w:r>
      <w:r w:rsidR="0035527E">
        <w:rPr>
          <w:rFonts w:cs="Arial"/>
          <w:color w:val="000000"/>
          <w:sz w:val="24"/>
          <w:szCs w:val="24"/>
        </w:rPr>
        <w:t>recipient</w:t>
      </w:r>
      <w:r w:rsidR="001E3864" w:rsidRPr="001E3864">
        <w:rPr>
          <w:rFonts w:cs="Arial"/>
          <w:color w:val="000000"/>
          <w:sz w:val="24"/>
          <w:szCs w:val="24"/>
        </w:rPr>
        <w:t xml:space="preserve"> applicant.</w:t>
      </w:r>
    </w:p>
    <w:p w14:paraId="7C89DB1E" w14:textId="77777777" w:rsidR="00380B72" w:rsidRDefault="00380B72" w:rsidP="00937C17">
      <w:pPr>
        <w:spacing w:after="0"/>
        <w:ind w:left="720"/>
        <w:jc w:val="both"/>
        <w:rPr>
          <w:rFonts w:cs="Arial"/>
          <w:color w:val="000000"/>
          <w:sz w:val="24"/>
          <w:szCs w:val="24"/>
        </w:rPr>
      </w:pPr>
    </w:p>
    <w:p w14:paraId="64D06B9E" w14:textId="47FA3B2C" w:rsidR="008C09FC" w:rsidRDefault="00F52193" w:rsidP="00C92D8F">
      <w:pPr>
        <w:pStyle w:val="Default"/>
        <w:spacing w:line="276" w:lineRule="auto"/>
        <w:ind w:left="720"/>
        <w:jc w:val="both"/>
        <w:rPr>
          <w:rFonts w:asciiTheme="minorHAnsi" w:hAnsiTheme="minorHAnsi"/>
        </w:rPr>
      </w:pPr>
      <w:r w:rsidRPr="008B63E6">
        <w:rPr>
          <w:rFonts w:asciiTheme="minorHAnsi" w:hAnsiTheme="minorHAnsi"/>
          <w:u w:val="single"/>
        </w:rPr>
        <w:t>Minimum Qualifications of Applicants</w:t>
      </w:r>
      <w:r w:rsidR="008C09FC">
        <w:rPr>
          <w:rFonts w:asciiTheme="minorHAnsi" w:hAnsiTheme="minorHAnsi"/>
          <w:b/>
        </w:rPr>
        <w:t>:</w:t>
      </w:r>
      <w:r>
        <w:rPr>
          <w:rFonts w:asciiTheme="minorHAnsi" w:hAnsiTheme="minorHAnsi"/>
        </w:rPr>
        <w:t xml:space="preserve"> </w:t>
      </w:r>
    </w:p>
    <w:p w14:paraId="659C6139" w14:textId="7C03F175" w:rsidR="00F52193" w:rsidRPr="0074354A" w:rsidRDefault="00F52193" w:rsidP="00C92D8F">
      <w:pPr>
        <w:pStyle w:val="Default"/>
        <w:spacing w:line="276" w:lineRule="auto"/>
        <w:ind w:left="720"/>
        <w:jc w:val="both"/>
        <w:rPr>
          <w:rFonts w:asciiTheme="minorHAnsi" w:hAnsiTheme="minorHAnsi"/>
        </w:rPr>
      </w:pPr>
      <w:r>
        <w:rPr>
          <w:rFonts w:asciiTheme="minorHAnsi" w:hAnsiTheme="minorHAnsi"/>
        </w:rPr>
        <w:t xml:space="preserve">To be considered as a </w:t>
      </w:r>
      <w:r w:rsidR="0035527E">
        <w:rPr>
          <w:rFonts w:asciiTheme="minorHAnsi" w:hAnsiTheme="minorHAnsi"/>
        </w:rPr>
        <w:t>sub-recipient</w:t>
      </w:r>
      <w:r>
        <w:rPr>
          <w:rFonts w:asciiTheme="minorHAnsi" w:hAnsiTheme="minorHAnsi"/>
        </w:rPr>
        <w:t xml:space="preserve"> under this </w:t>
      </w:r>
      <w:r w:rsidRPr="0074354A">
        <w:rPr>
          <w:rFonts w:asciiTheme="minorHAnsi" w:hAnsiTheme="minorHAnsi"/>
        </w:rPr>
        <w:t>contract, respondent</w:t>
      </w:r>
      <w:r>
        <w:rPr>
          <w:rFonts w:asciiTheme="minorHAnsi" w:hAnsiTheme="minorHAnsi"/>
        </w:rPr>
        <w:t>s</w:t>
      </w:r>
      <w:r w:rsidRPr="0074354A">
        <w:rPr>
          <w:rFonts w:asciiTheme="minorHAnsi" w:hAnsiTheme="minorHAnsi"/>
        </w:rPr>
        <w:t xml:space="preserve"> must have the following minimum qualifications:</w:t>
      </w:r>
    </w:p>
    <w:p w14:paraId="3B4AA1FF" w14:textId="47C4D27C" w:rsidR="00F52193" w:rsidRPr="00576FEE" w:rsidRDefault="00F52193" w:rsidP="00C34196">
      <w:pPr>
        <w:pStyle w:val="Default"/>
        <w:numPr>
          <w:ilvl w:val="0"/>
          <w:numId w:val="4"/>
        </w:numPr>
        <w:spacing w:line="276" w:lineRule="auto"/>
        <w:jc w:val="both"/>
        <w:rPr>
          <w:rFonts w:asciiTheme="minorHAnsi" w:hAnsiTheme="minorHAnsi"/>
        </w:rPr>
      </w:pPr>
      <w:r w:rsidRPr="00576FEE">
        <w:rPr>
          <w:rFonts w:asciiTheme="minorHAnsi" w:hAnsiTheme="minorHAnsi"/>
        </w:rPr>
        <w:t>A minimum of three (3) years demonstrated experience providing housing placement, relocation and/or stabilization services to individuals</w:t>
      </w:r>
      <w:r>
        <w:rPr>
          <w:rFonts w:asciiTheme="minorHAnsi" w:hAnsiTheme="minorHAnsi"/>
        </w:rPr>
        <w:t>,</w:t>
      </w:r>
      <w:r w:rsidRPr="00576FEE">
        <w:rPr>
          <w:rFonts w:asciiTheme="minorHAnsi" w:hAnsiTheme="minorHAnsi"/>
        </w:rPr>
        <w:t xml:space="preserve"> families </w:t>
      </w:r>
      <w:r>
        <w:rPr>
          <w:rFonts w:asciiTheme="minorHAnsi" w:hAnsiTheme="minorHAnsi"/>
        </w:rPr>
        <w:t xml:space="preserve">and/or youth </w:t>
      </w:r>
      <w:r w:rsidRPr="00576FEE">
        <w:rPr>
          <w:rFonts w:asciiTheme="minorHAnsi" w:hAnsiTheme="minorHAnsi"/>
        </w:rPr>
        <w:t>experiencing homelessness or individuals</w:t>
      </w:r>
      <w:r>
        <w:rPr>
          <w:rFonts w:asciiTheme="minorHAnsi" w:hAnsiTheme="minorHAnsi"/>
        </w:rPr>
        <w:t>,</w:t>
      </w:r>
      <w:r w:rsidRPr="00576FEE">
        <w:rPr>
          <w:rFonts w:asciiTheme="minorHAnsi" w:hAnsiTheme="minorHAnsi"/>
        </w:rPr>
        <w:t xml:space="preserve"> families </w:t>
      </w:r>
      <w:r>
        <w:rPr>
          <w:rFonts w:asciiTheme="minorHAnsi" w:hAnsiTheme="minorHAnsi"/>
        </w:rPr>
        <w:t xml:space="preserve">and/or youth </w:t>
      </w:r>
      <w:r w:rsidRPr="00576FEE">
        <w:rPr>
          <w:rFonts w:asciiTheme="minorHAnsi" w:hAnsiTheme="minorHAnsi"/>
        </w:rPr>
        <w:t xml:space="preserve">at imminent risk of homelessness within the ODFC region. </w:t>
      </w:r>
    </w:p>
    <w:p w14:paraId="393588C2" w14:textId="77777777" w:rsidR="00F52193" w:rsidRDefault="00F52193" w:rsidP="00C34196">
      <w:pPr>
        <w:pStyle w:val="Default"/>
        <w:numPr>
          <w:ilvl w:val="0"/>
          <w:numId w:val="4"/>
        </w:numPr>
        <w:spacing w:line="276" w:lineRule="auto"/>
        <w:jc w:val="both"/>
        <w:rPr>
          <w:rFonts w:asciiTheme="minorHAnsi" w:hAnsiTheme="minorHAnsi"/>
        </w:rPr>
      </w:pPr>
      <w:r w:rsidRPr="00ED4382">
        <w:rPr>
          <w:rFonts w:asciiTheme="minorHAnsi" w:hAnsiTheme="minorHAnsi"/>
        </w:rPr>
        <w:t xml:space="preserve">Ability to rapidly move </w:t>
      </w:r>
      <w:r>
        <w:rPr>
          <w:rFonts w:asciiTheme="minorHAnsi" w:hAnsiTheme="minorHAnsi"/>
        </w:rPr>
        <w:t xml:space="preserve">participants </w:t>
      </w:r>
      <w:r w:rsidRPr="00ED4382">
        <w:rPr>
          <w:rFonts w:asciiTheme="minorHAnsi" w:hAnsiTheme="minorHAnsi"/>
        </w:rPr>
        <w:t>into permanent housing with short-to medium-term financial assistance</w:t>
      </w:r>
      <w:r>
        <w:rPr>
          <w:rFonts w:asciiTheme="minorHAnsi" w:hAnsiTheme="minorHAnsi"/>
        </w:rPr>
        <w:t>.</w:t>
      </w:r>
      <w:r w:rsidRPr="00ED4382">
        <w:rPr>
          <w:rFonts w:asciiTheme="minorHAnsi" w:hAnsiTheme="minorHAnsi"/>
        </w:rPr>
        <w:t xml:space="preserve"> </w:t>
      </w:r>
    </w:p>
    <w:p w14:paraId="55CC3B24" w14:textId="77777777" w:rsidR="00F52193" w:rsidRDefault="00F52193" w:rsidP="00C34196">
      <w:pPr>
        <w:pStyle w:val="Default"/>
        <w:numPr>
          <w:ilvl w:val="0"/>
          <w:numId w:val="4"/>
        </w:numPr>
        <w:spacing w:line="276" w:lineRule="auto"/>
        <w:jc w:val="both"/>
        <w:rPr>
          <w:rFonts w:asciiTheme="minorHAnsi" w:hAnsiTheme="minorHAnsi"/>
        </w:rPr>
      </w:pPr>
      <w:r>
        <w:rPr>
          <w:rFonts w:asciiTheme="minorHAnsi" w:hAnsiTheme="minorHAnsi"/>
        </w:rPr>
        <w:t>Ability to p</w:t>
      </w:r>
      <w:r w:rsidRPr="00ED4382">
        <w:rPr>
          <w:rFonts w:asciiTheme="minorHAnsi" w:hAnsiTheme="minorHAnsi"/>
        </w:rPr>
        <w:t>rovid</w:t>
      </w:r>
      <w:r>
        <w:rPr>
          <w:rFonts w:asciiTheme="minorHAnsi" w:hAnsiTheme="minorHAnsi"/>
        </w:rPr>
        <w:t>e</w:t>
      </w:r>
      <w:r w:rsidRPr="00ED4382">
        <w:rPr>
          <w:rFonts w:asciiTheme="minorHAnsi" w:hAnsiTheme="minorHAnsi"/>
        </w:rPr>
        <w:t xml:space="preserve"> developmentally appropriate case management and services.</w:t>
      </w:r>
    </w:p>
    <w:p w14:paraId="1705A48E" w14:textId="77777777" w:rsidR="00F52193" w:rsidRDefault="00F52193" w:rsidP="00C34196">
      <w:pPr>
        <w:pStyle w:val="Default"/>
        <w:numPr>
          <w:ilvl w:val="0"/>
          <w:numId w:val="4"/>
        </w:numPr>
        <w:spacing w:line="276" w:lineRule="auto"/>
        <w:jc w:val="both"/>
        <w:rPr>
          <w:rFonts w:asciiTheme="minorHAnsi" w:hAnsiTheme="minorHAnsi"/>
        </w:rPr>
      </w:pPr>
      <w:r>
        <w:rPr>
          <w:rFonts w:asciiTheme="minorHAnsi" w:hAnsiTheme="minorHAnsi"/>
        </w:rPr>
        <w:t>Capability of serving multicultural, multilingual populations.</w:t>
      </w:r>
    </w:p>
    <w:p w14:paraId="4E869235" w14:textId="1322D1A9" w:rsidR="00F52193" w:rsidRDefault="00F52193" w:rsidP="00C34196">
      <w:pPr>
        <w:pStyle w:val="Default"/>
        <w:numPr>
          <w:ilvl w:val="0"/>
          <w:numId w:val="4"/>
        </w:numPr>
        <w:spacing w:line="276" w:lineRule="auto"/>
        <w:jc w:val="both"/>
        <w:rPr>
          <w:rFonts w:asciiTheme="minorHAnsi" w:hAnsiTheme="minorHAnsi"/>
        </w:rPr>
      </w:pPr>
      <w:r>
        <w:rPr>
          <w:rFonts w:asciiTheme="minorHAnsi" w:hAnsiTheme="minorHAnsi"/>
        </w:rPr>
        <w:t xml:space="preserve">Established partnerships and/or collaborations with housing resources in the ODFC region or sub-region area specified in the respondent’s proposal as a </w:t>
      </w:r>
      <w:r w:rsidR="0035527E">
        <w:rPr>
          <w:rFonts w:asciiTheme="minorHAnsi" w:hAnsiTheme="minorHAnsi"/>
        </w:rPr>
        <w:t>sub-recipient</w:t>
      </w:r>
      <w:r>
        <w:rPr>
          <w:rFonts w:asciiTheme="minorHAnsi" w:hAnsiTheme="minorHAnsi"/>
        </w:rPr>
        <w:t>. Proposals that illustrate strong collaboration among providers to be given priority.</w:t>
      </w:r>
    </w:p>
    <w:p w14:paraId="1BA3E50E" w14:textId="77777777" w:rsidR="00F52193" w:rsidRDefault="00F52193" w:rsidP="00C34196">
      <w:pPr>
        <w:pStyle w:val="Default"/>
        <w:numPr>
          <w:ilvl w:val="0"/>
          <w:numId w:val="4"/>
        </w:numPr>
        <w:spacing w:line="276" w:lineRule="auto"/>
        <w:jc w:val="both"/>
        <w:rPr>
          <w:rFonts w:asciiTheme="minorHAnsi" w:hAnsiTheme="minorHAnsi"/>
        </w:rPr>
      </w:pPr>
      <w:r>
        <w:rPr>
          <w:rFonts w:asciiTheme="minorHAnsi" w:hAnsiTheme="minorHAnsi"/>
        </w:rPr>
        <w:t>ODFC reserves the right to reject the submission of any respondent in default of any current or prior contract with either HUD or with DOH.</w:t>
      </w:r>
    </w:p>
    <w:p w14:paraId="79970FD7" w14:textId="77777777" w:rsidR="00F52193" w:rsidRPr="00FB42B7" w:rsidRDefault="00F52193" w:rsidP="00C34196">
      <w:pPr>
        <w:pStyle w:val="ListParagraph"/>
        <w:numPr>
          <w:ilvl w:val="0"/>
          <w:numId w:val="4"/>
        </w:numPr>
        <w:jc w:val="both"/>
        <w:rPr>
          <w:rFonts w:cs="Arial"/>
          <w:color w:val="000000"/>
          <w:sz w:val="24"/>
          <w:szCs w:val="24"/>
        </w:rPr>
      </w:pPr>
      <w:r w:rsidRPr="00D80E38">
        <w:rPr>
          <w:sz w:val="24"/>
          <w:szCs w:val="24"/>
        </w:rPr>
        <w:t xml:space="preserve">For </w:t>
      </w:r>
      <w:r>
        <w:rPr>
          <w:sz w:val="24"/>
          <w:szCs w:val="24"/>
        </w:rPr>
        <w:t xml:space="preserve">proposals from </w:t>
      </w:r>
      <w:r w:rsidRPr="00D80E38">
        <w:rPr>
          <w:sz w:val="24"/>
          <w:szCs w:val="24"/>
        </w:rPr>
        <w:t xml:space="preserve">providers </w:t>
      </w:r>
      <w:r>
        <w:rPr>
          <w:sz w:val="24"/>
          <w:szCs w:val="24"/>
        </w:rPr>
        <w:t xml:space="preserve">with plans to </w:t>
      </w:r>
      <w:r w:rsidRPr="00D80E38">
        <w:rPr>
          <w:sz w:val="24"/>
          <w:szCs w:val="24"/>
        </w:rPr>
        <w:t>serv</w:t>
      </w:r>
      <w:r>
        <w:rPr>
          <w:sz w:val="24"/>
          <w:szCs w:val="24"/>
        </w:rPr>
        <w:t xml:space="preserve">e </w:t>
      </w:r>
      <w:r w:rsidRPr="00D80E38">
        <w:rPr>
          <w:sz w:val="24"/>
          <w:szCs w:val="24"/>
        </w:rPr>
        <w:t xml:space="preserve">youth: </w:t>
      </w:r>
    </w:p>
    <w:p w14:paraId="3347AF6E" w14:textId="77777777" w:rsidR="00F52193" w:rsidRPr="00E42931" w:rsidRDefault="00F52193" w:rsidP="00C92D8F">
      <w:pPr>
        <w:pStyle w:val="ListParagraph"/>
        <w:numPr>
          <w:ilvl w:val="1"/>
          <w:numId w:val="4"/>
        </w:numPr>
        <w:jc w:val="both"/>
        <w:rPr>
          <w:rFonts w:cs="Arial"/>
          <w:color w:val="000000"/>
          <w:sz w:val="24"/>
          <w:szCs w:val="24"/>
        </w:rPr>
      </w:pPr>
      <w:r w:rsidRPr="00E42931">
        <w:rPr>
          <w:rFonts w:cs="Arial"/>
          <w:color w:val="000000"/>
          <w:sz w:val="24"/>
          <w:szCs w:val="24"/>
        </w:rPr>
        <w:t>Ability to provide developmentally appropriate case management and services.</w:t>
      </w:r>
    </w:p>
    <w:p w14:paraId="6021E068" w14:textId="77777777" w:rsidR="00F52193" w:rsidRPr="00E42931" w:rsidRDefault="00F52193" w:rsidP="00C92D8F">
      <w:pPr>
        <w:pStyle w:val="ListParagraph"/>
        <w:numPr>
          <w:ilvl w:val="1"/>
          <w:numId w:val="4"/>
        </w:numPr>
        <w:jc w:val="both"/>
        <w:rPr>
          <w:rFonts w:cs="Arial"/>
          <w:color w:val="000000"/>
          <w:sz w:val="24"/>
          <w:szCs w:val="24"/>
        </w:rPr>
      </w:pPr>
      <w:r w:rsidRPr="00E42931">
        <w:rPr>
          <w:sz w:val="24"/>
          <w:szCs w:val="24"/>
        </w:rPr>
        <w:t>LGBTQ Competency</w:t>
      </w:r>
    </w:p>
    <w:p w14:paraId="0EAAE0A2" w14:textId="77777777" w:rsidR="00F52193" w:rsidRDefault="00F52193" w:rsidP="00C92D8F">
      <w:pPr>
        <w:pStyle w:val="ListParagraph"/>
        <w:numPr>
          <w:ilvl w:val="1"/>
          <w:numId w:val="4"/>
        </w:numPr>
        <w:jc w:val="both"/>
        <w:rPr>
          <w:rFonts w:cs="Arial"/>
          <w:color w:val="000000"/>
          <w:sz w:val="24"/>
          <w:szCs w:val="24"/>
        </w:rPr>
      </w:pPr>
      <w:r w:rsidRPr="00E42931">
        <w:rPr>
          <w:rFonts w:cs="Arial"/>
          <w:color w:val="000000"/>
          <w:sz w:val="24"/>
          <w:szCs w:val="24"/>
        </w:rPr>
        <w:t xml:space="preserve">Experience around human trafficking </w:t>
      </w:r>
    </w:p>
    <w:p w14:paraId="431CC9D1" w14:textId="77777777" w:rsidR="00380B72" w:rsidRDefault="00380B72" w:rsidP="00380B72">
      <w:pPr>
        <w:spacing w:after="0"/>
        <w:ind w:left="720"/>
        <w:jc w:val="both"/>
        <w:rPr>
          <w:rFonts w:cs="Arial"/>
          <w:color w:val="000000"/>
          <w:sz w:val="24"/>
          <w:szCs w:val="24"/>
        </w:rPr>
      </w:pPr>
    </w:p>
    <w:p w14:paraId="42772BF8" w14:textId="77777777" w:rsidR="00380B72" w:rsidRDefault="00380B72" w:rsidP="00380B72">
      <w:pPr>
        <w:spacing w:after="0"/>
        <w:ind w:left="720"/>
        <w:jc w:val="both"/>
        <w:rPr>
          <w:rFonts w:cs="Arial"/>
          <w:color w:val="000000"/>
          <w:sz w:val="24"/>
          <w:szCs w:val="24"/>
        </w:rPr>
      </w:pPr>
      <w:r>
        <w:rPr>
          <w:rFonts w:cs="Arial"/>
          <w:color w:val="000000"/>
          <w:sz w:val="24"/>
          <w:szCs w:val="24"/>
        </w:rPr>
        <w:t>________________________________________________________________</w:t>
      </w:r>
    </w:p>
    <w:p w14:paraId="70DEA926" w14:textId="071BD457" w:rsidR="00380B72" w:rsidRDefault="00380B72" w:rsidP="00380B72">
      <w:pPr>
        <w:pStyle w:val="ListParagraph"/>
        <w:numPr>
          <w:ilvl w:val="0"/>
          <w:numId w:val="38"/>
        </w:numPr>
        <w:spacing w:after="0"/>
        <w:jc w:val="both"/>
        <w:rPr>
          <w:rFonts w:cs="Arial"/>
          <w:color w:val="000000"/>
          <w:sz w:val="24"/>
          <w:szCs w:val="24"/>
          <w:vertAlign w:val="subscript"/>
        </w:rPr>
      </w:pPr>
      <w:r w:rsidRPr="006835F1">
        <w:rPr>
          <w:rFonts w:cs="Arial"/>
          <w:color w:val="000000"/>
          <w:sz w:val="24"/>
          <w:szCs w:val="24"/>
          <w:vertAlign w:val="subscript"/>
        </w:rPr>
        <w:t>Scoring criteria will directly correlate to the application questions presented by this RFP.</w:t>
      </w:r>
    </w:p>
    <w:p w14:paraId="74CC02D3" w14:textId="77777777" w:rsidR="00380B72" w:rsidRPr="006835F1" w:rsidRDefault="00380B72" w:rsidP="00380B72">
      <w:pPr>
        <w:pStyle w:val="ListParagraph"/>
        <w:spacing w:after="0"/>
        <w:jc w:val="both"/>
        <w:rPr>
          <w:rFonts w:cs="Arial"/>
          <w:color w:val="000000"/>
          <w:sz w:val="24"/>
          <w:szCs w:val="24"/>
          <w:vertAlign w:val="subscript"/>
        </w:rPr>
      </w:pPr>
    </w:p>
    <w:p w14:paraId="64B4465E" w14:textId="77777777" w:rsidR="00380B72" w:rsidRDefault="00380B72" w:rsidP="00380B72">
      <w:pPr>
        <w:jc w:val="both"/>
        <w:rPr>
          <w:rFonts w:cs="Arial"/>
          <w:color w:val="000000"/>
          <w:sz w:val="24"/>
          <w:szCs w:val="24"/>
        </w:rPr>
      </w:pPr>
    </w:p>
    <w:p w14:paraId="5CDE3811" w14:textId="77777777" w:rsidR="00315926" w:rsidRDefault="00315926" w:rsidP="00380B72">
      <w:pPr>
        <w:jc w:val="both"/>
        <w:rPr>
          <w:rFonts w:cs="Arial"/>
          <w:color w:val="000000"/>
          <w:sz w:val="24"/>
          <w:szCs w:val="24"/>
        </w:rPr>
      </w:pPr>
    </w:p>
    <w:p w14:paraId="5419BFAA" w14:textId="77777777" w:rsidR="00315926" w:rsidRPr="00380B72" w:rsidRDefault="00315926" w:rsidP="00380B72">
      <w:pPr>
        <w:jc w:val="both"/>
        <w:rPr>
          <w:rFonts w:cs="Arial"/>
          <w:color w:val="000000"/>
          <w:sz w:val="24"/>
          <w:szCs w:val="24"/>
        </w:rPr>
      </w:pPr>
    </w:p>
    <w:p w14:paraId="01E79CBC" w14:textId="420D0EFF" w:rsidR="00C34196" w:rsidRPr="00F33DE4" w:rsidRDefault="00C34196" w:rsidP="00F33DE4">
      <w:pPr>
        <w:pStyle w:val="ListParagraph"/>
        <w:numPr>
          <w:ilvl w:val="0"/>
          <w:numId w:val="4"/>
        </w:numPr>
        <w:jc w:val="both"/>
        <w:rPr>
          <w:rFonts w:cs="Arial"/>
          <w:color w:val="000000"/>
          <w:sz w:val="24"/>
          <w:szCs w:val="24"/>
        </w:rPr>
      </w:pPr>
      <w:r>
        <w:rPr>
          <w:rFonts w:cs="Arial"/>
          <w:color w:val="000000"/>
          <w:sz w:val="24"/>
          <w:szCs w:val="24"/>
        </w:rPr>
        <w:lastRenderedPageBreak/>
        <w:t xml:space="preserve">For proposals from providers with plans to serve those  </w:t>
      </w:r>
      <w:r>
        <w:rPr>
          <w:rFonts w:asciiTheme="minorHAnsi" w:hAnsiTheme="minorHAnsi"/>
          <w:sz w:val="24"/>
          <w:szCs w:val="24"/>
        </w:rPr>
        <w:t xml:space="preserve">fleeing </w:t>
      </w:r>
      <w:r w:rsidRPr="0003071B">
        <w:rPr>
          <w:rFonts w:asciiTheme="minorHAnsi" w:hAnsiTheme="minorHAnsi"/>
          <w:sz w:val="24"/>
          <w:szCs w:val="24"/>
        </w:rPr>
        <w:t>domestic violence, dating violence, sexual assault, stalking or other dangerous situations</w:t>
      </w:r>
      <w:r>
        <w:rPr>
          <w:rFonts w:asciiTheme="minorHAnsi" w:hAnsiTheme="minorHAnsi"/>
          <w:sz w:val="24"/>
          <w:szCs w:val="24"/>
        </w:rPr>
        <w:t>:</w:t>
      </w:r>
    </w:p>
    <w:p w14:paraId="7106DD6F" w14:textId="7EDAC0E2" w:rsidR="00C34196" w:rsidRDefault="00C34196" w:rsidP="00C34196">
      <w:pPr>
        <w:pStyle w:val="ListParagraph"/>
        <w:numPr>
          <w:ilvl w:val="1"/>
          <w:numId w:val="4"/>
        </w:numPr>
        <w:jc w:val="both"/>
        <w:rPr>
          <w:rFonts w:cs="Arial"/>
          <w:color w:val="000000"/>
          <w:sz w:val="24"/>
          <w:szCs w:val="24"/>
        </w:rPr>
      </w:pPr>
      <w:r>
        <w:rPr>
          <w:rFonts w:cs="Arial"/>
          <w:color w:val="000000"/>
          <w:sz w:val="24"/>
          <w:szCs w:val="24"/>
        </w:rPr>
        <w:t xml:space="preserve">Ability to </w:t>
      </w:r>
      <w:r w:rsidRPr="00C34196">
        <w:rPr>
          <w:rFonts w:cs="Arial"/>
          <w:color w:val="000000"/>
          <w:sz w:val="24"/>
          <w:szCs w:val="24"/>
        </w:rPr>
        <w:t>maintain database</w:t>
      </w:r>
      <w:r>
        <w:rPr>
          <w:rFonts w:cs="Arial"/>
          <w:color w:val="000000"/>
          <w:sz w:val="24"/>
          <w:szCs w:val="24"/>
        </w:rPr>
        <w:t xml:space="preserve"> comparable to HMIS to</w:t>
      </w:r>
      <w:r w:rsidRPr="00C34196">
        <w:rPr>
          <w:rFonts w:cs="Arial"/>
          <w:color w:val="000000"/>
          <w:sz w:val="24"/>
          <w:szCs w:val="24"/>
        </w:rPr>
        <w:t xml:space="preserve"> provid</w:t>
      </w:r>
      <w:r>
        <w:rPr>
          <w:rFonts w:cs="Arial"/>
          <w:color w:val="000000"/>
          <w:sz w:val="24"/>
          <w:szCs w:val="24"/>
        </w:rPr>
        <w:t>e</w:t>
      </w:r>
      <w:r w:rsidRPr="00C34196">
        <w:rPr>
          <w:rFonts w:cs="Arial"/>
          <w:color w:val="000000"/>
          <w:sz w:val="24"/>
          <w:szCs w:val="24"/>
        </w:rPr>
        <w:t xml:space="preserve"> the CoC wi</w:t>
      </w:r>
      <w:r>
        <w:rPr>
          <w:rFonts w:cs="Arial"/>
          <w:color w:val="000000"/>
          <w:sz w:val="24"/>
          <w:szCs w:val="24"/>
        </w:rPr>
        <w:t>th aggregate project level outcomes</w:t>
      </w:r>
    </w:p>
    <w:p w14:paraId="01FB64E5" w14:textId="7B073E2C" w:rsidR="00F33DE4" w:rsidRDefault="00F33DE4" w:rsidP="00C34196">
      <w:pPr>
        <w:pStyle w:val="ListParagraph"/>
        <w:numPr>
          <w:ilvl w:val="1"/>
          <w:numId w:val="4"/>
        </w:numPr>
        <w:jc w:val="both"/>
        <w:rPr>
          <w:rFonts w:cs="Arial"/>
          <w:color w:val="000000"/>
          <w:sz w:val="24"/>
          <w:szCs w:val="24"/>
        </w:rPr>
      </w:pPr>
      <w:r>
        <w:rPr>
          <w:rFonts w:cs="Arial"/>
          <w:color w:val="000000"/>
          <w:sz w:val="24"/>
          <w:szCs w:val="24"/>
        </w:rPr>
        <w:t>Project must be designed to provide safe housing to survivors and their families</w:t>
      </w:r>
    </w:p>
    <w:p w14:paraId="60477692" w14:textId="4F5B6806" w:rsidR="00C34196" w:rsidRPr="00FB42B7" w:rsidRDefault="00C34196" w:rsidP="00C34196">
      <w:pPr>
        <w:pStyle w:val="ListParagraph"/>
        <w:numPr>
          <w:ilvl w:val="1"/>
          <w:numId w:val="4"/>
        </w:numPr>
        <w:jc w:val="both"/>
        <w:rPr>
          <w:rFonts w:cs="Arial"/>
          <w:color w:val="000000"/>
          <w:sz w:val="24"/>
          <w:szCs w:val="24"/>
        </w:rPr>
      </w:pPr>
      <w:r>
        <w:rPr>
          <w:rFonts w:cs="Arial"/>
          <w:color w:val="000000"/>
          <w:sz w:val="24"/>
          <w:szCs w:val="24"/>
        </w:rPr>
        <w:t xml:space="preserve">Program </w:t>
      </w:r>
      <w:r w:rsidR="00F33DE4">
        <w:rPr>
          <w:rFonts w:cs="Arial"/>
          <w:color w:val="000000"/>
          <w:sz w:val="24"/>
          <w:szCs w:val="24"/>
        </w:rPr>
        <w:t xml:space="preserve">will be required to </w:t>
      </w:r>
      <w:r w:rsidRPr="00C34196">
        <w:rPr>
          <w:rFonts w:cs="Arial"/>
          <w:color w:val="000000"/>
          <w:sz w:val="24"/>
          <w:szCs w:val="24"/>
        </w:rPr>
        <w:t>meet the safety needs of survivors and their families</w:t>
      </w:r>
      <w:r w:rsidR="00F33DE4">
        <w:rPr>
          <w:rFonts w:cs="Arial"/>
          <w:color w:val="000000"/>
          <w:sz w:val="24"/>
          <w:szCs w:val="24"/>
        </w:rPr>
        <w:t xml:space="preserve"> using </w:t>
      </w:r>
      <w:hyperlink r:id="rId11" w:history="1">
        <w:r w:rsidRPr="00C34196">
          <w:rPr>
            <w:rStyle w:val="Hyperlink"/>
            <w:rFonts w:cs="Arial"/>
            <w:b/>
            <w:bCs/>
            <w:sz w:val="24"/>
            <w:szCs w:val="24"/>
          </w:rPr>
          <w:t>trauma-informed</w:t>
        </w:r>
      </w:hyperlink>
      <w:r w:rsidRPr="00C34196">
        <w:rPr>
          <w:rFonts w:cs="Arial"/>
          <w:color w:val="000000"/>
          <w:sz w:val="24"/>
          <w:szCs w:val="24"/>
        </w:rPr>
        <w:t xml:space="preserve"> pract</w:t>
      </w:r>
      <w:r w:rsidR="00F33DE4">
        <w:rPr>
          <w:rFonts w:cs="Arial"/>
          <w:color w:val="000000"/>
          <w:sz w:val="24"/>
          <w:szCs w:val="24"/>
        </w:rPr>
        <w:t xml:space="preserve">ices and </w:t>
      </w:r>
      <w:hyperlink r:id="rId12" w:history="1">
        <w:r w:rsidRPr="00C34196">
          <w:rPr>
            <w:rStyle w:val="Hyperlink"/>
            <w:rFonts w:cs="Arial"/>
            <w:b/>
            <w:bCs/>
            <w:sz w:val="24"/>
            <w:szCs w:val="24"/>
          </w:rPr>
          <w:t>Housing</w:t>
        </w:r>
        <w:r w:rsidR="00F33DE4">
          <w:rPr>
            <w:rStyle w:val="Hyperlink"/>
            <w:rFonts w:cs="Arial"/>
            <w:b/>
            <w:bCs/>
            <w:sz w:val="24"/>
            <w:szCs w:val="24"/>
          </w:rPr>
          <w:t xml:space="preserve"> </w:t>
        </w:r>
        <w:r w:rsidRPr="00C34196">
          <w:rPr>
            <w:rStyle w:val="Hyperlink"/>
            <w:rFonts w:cs="Arial"/>
            <w:b/>
            <w:bCs/>
            <w:sz w:val="24"/>
            <w:szCs w:val="24"/>
          </w:rPr>
          <w:t>First</w:t>
        </w:r>
      </w:hyperlink>
      <w:r w:rsidRPr="00C34196">
        <w:rPr>
          <w:rFonts w:cs="Arial"/>
          <w:color w:val="000000"/>
          <w:sz w:val="24"/>
          <w:szCs w:val="24"/>
        </w:rPr>
        <w:t xml:space="preserve"> orientation</w:t>
      </w:r>
      <w:r w:rsidR="00F33DE4">
        <w:rPr>
          <w:rFonts w:cs="Arial"/>
          <w:color w:val="000000"/>
          <w:sz w:val="24"/>
          <w:szCs w:val="24"/>
        </w:rPr>
        <w:t>, low barrier approach</w:t>
      </w:r>
    </w:p>
    <w:p w14:paraId="4C785B13" w14:textId="77777777" w:rsidR="00F52193" w:rsidRDefault="00F52193" w:rsidP="00C34196">
      <w:pPr>
        <w:pStyle w:val="ListParagraph"/>
        <w:numPr>
          <w:ilvl w:val="0"/>
          <w:numId w:val="4"/>
        </w:numPr>
        <w:jc w:val="both"/>
        <w:rPr>
          <w:rFonts w:cs="Arial"/>
          <w:color w:val="000000"/>
          <w:sz w:val="24"/>
          <w:szCs w:val="24"/>
        </w:rPr>
      </w:pPr>
      <w:r>
        <w:rPr>
          <w:rFonts w:cs="Arial"/>
          <w:color w:val="000000"/>
          <w:sz w:val="24"/>
          <w:szCs w:val="24"/>
        </w:rPr>
        <w:t>Evidence of strong collaboration with and participation in the Fairfield County CAN</w:t>
      </w:r>
    </w:p>
    <w:p w14:paraId="404AD8E5" w14:textId="77777777" w:rsidR="003F20BA" w:rsidRPr="00D80E38" w:rsidRDefault="003F20BA" w:rsidP="00C34196">
      <w:pPr>
        <w:pStyle w:val="ListParagraph"/>
        <w:numPr>
          <w:ilvl w:val="0"/>
          <w:numId w:val="4"/>
        </w:numPr>
        <w:jc w:val="both"/>
        <w:rPr>
          <w:rFonts w:cs="Arial"/>
          <w:color w:val="000000"/>
          <w:sz w:val="24"/>
          <w:szCs w:val="24"/>
        </w:rPr>
      </w:pPr>
      <w:r>
        <w:rPr>
          <w:rFonts w:cs="Arial"/>
          <w:color w:val="000000"/>
          <w:sz w:val="24"/>
          <w:szCs w:val="24"/>
        </w:rPr>
        <w:t>Non-CoC providers are encouraged to apply to participate in new funding.</w:t>
      </w:r>
    </w:p>
    <w:p w14:paraId="163934C5" w14:textId="46D5B88E" w:rsidR="00B60DF7" w:rsidRPr="001E3864" w:rsidRDefault="00F33DE4" w:rsidP="009F31F8">
      <w:pPr>
        <w:pStyle w:val="Default"/>
        <w:numPr>
          <w:ilvl w:val="0"/>
          <w:numId w:val="7"/>
        </w:numPr>
        <w:jc w:val="both"/>
        <w:rPr>
          <w:rFonts w:asciiTheme="minorHAnsi" w:hAnsiTheme="minorHAnsi"/>
          <w:b/>
          <w:iCs/>
          <w:sz w:val="28"/>
        </w:rPr>
      </w:pPr>
      <w:r w:rsidRPr="001E3864">
        <w:rPr>
          <w:rFonts w:asciiTheme="minorHAnsi" w:hAnsiTheme="minorHAnsi"/>
          <w:b/>
          <w:iCs/>
          <w:sz w:val="28"/>
        </w:rPr>
        <w:t>Project Requirements:</w:t>
      </w:r>
    </w:p>
    <w:p w14:paraId="196B9BFF" w14:textId="129EAFC0" w:rsidR="00F52193" w:rsidRDefault="001A61EA" w:rsidP="004C283B">
      <w:pPr>
        <w:pStyle w:val="Default"/>
        <w:numPr>
          <w:ilvl w:val="0"/>
          <w:numId w:val="5"/>
        </w:numPr>
        <w:jc w:val="both"/>
        <w:rPr>
          <w:rFonts w:asciiTheme="minorHAnsi" w:hAnsiTheme="minorHAnsi"/>
        </w:rPr>
      </w:pPr>
      <w:r>
        <w:rPr>
          <w:rFonts w:asciiTheme="minorHAnsi" w:hAnsiTheme="minorHAnsi"/>
          <w:b/>
          <w:i/>
          <w:iCs/>
        </w:rPr>
        <w:t>Housing</w:t>
      </w:r>
      <w:r w:rsidR="00F52193" w:rsidRPr="00FB42B7">
        <w:rPr>
          <w:rFonts w:asciiTheme="minorHAnsi" w:hAnsiTheme="minorHAnsi"/>
          <w:b/>
          <w:i/>
          <w:iCs/>
        </w:rPr>
        <w:t xml:space="preserve"> Coordination</w:t>
      </w:r>
      <w:r w:rsidR="00B60DF7">
        <w:rPr>
          <w:rFonts w:asciiTheme="minorHAnsi" w:hAnsiTheme="minorHAnsi"/>
          <w:b/>
          <w:i/>
          <w:iCs/>
        </w:rPr>
        <w:t>.</w:t>
      </w:r>
      <w:r w:rsidR="00F52193" w:rsidRPr="00FB42B7">
        <w:rPr>
          <w:rFonts w:asciiTheme="minorHAnsi" w:hAnsiTheme="minorHAnsi"/>
        </w:rPr>
        <w:t xml:space="preserve"> The </w:t>
      </w:r>
      <w:r w:rsidR="0035527E">
        <w:rPr>
          <w:rFonts w:asciiTheme="minorHAnsi" w:hAnsiTheme="minorHAnsi"/>
        </w:rPr>
        <w:t>sub-recipient</w:t>
      </w:r>
      <w:r w:rsidR="00F52193" w:rsidRPr="00FB42B7">
        <w:rPr>
          <w:rFonts w:asciiTheme="minorHAnsi" w:hAnsiTheme="minorHAnsi"/>
        </w:rPr>
        <w:t xml:space="preserve"> will provide housing location services to households identified and prioritized via</w:t>
      </w:r>
      <w:r w:rsidR="00F52193">
        <w:rPr>
          <w:rFonts w:asciiTheme="minorHAnsi" w:hAnsiTheme="minorHAnsi"/>
        </w:rPr>
        <w:t xml:space="preserve"> the Fairfield County Housing BNL and recommended for rapid rehousing </w:t>
      </w:r>
      <w:r>
        <w:rPr>
          <w:rFonts w:asciiTheme="minorHAnsi" w:hAnsiTheme="minorHAnsi"/>
        </w:rPr>
        <w:t xml:space="preserve">or permanent supportive housing </w:t>
      </w:r>
      <w:r w:rsidR="00F52193">
        <w:rPr>
          <w:rFonts w:asciiTheme="minorHAnsi" w:hAnsiTheme="minorHAnsi"/>
        </w:rPr>
        <w:t xml:space="preserve">as an appropriate housing intervention.  </w:t>
      </w:r>
      <w:r w:rsidR="0035527E">
        <w:rPr>
          <w:rFonts w:asciiTheme="minorHAnsi" w:hAnsiTheme="minorHAnsi"/>
        </w:rPr>
        <w:t>Sub-recipient</w:t>
      </w:r>
      <w:r w:rsidR="00F52193">
        <w:rPr>
          <w:rFonts w:asciiTheme="minorHAnsi" w:hAnsiTheme="minorHAnsi"/>
        </w:rPr>
        <w:t xml:space="preserve">s </w:t>
      </w:r>
      <w:r w:rsidR="00F52193" w:rsidRPr="006C6184">
        <w:rPr>
          <w:rFonts w:asciiTheme="minorHAnsi" w:hAnsiTheme="minorHAnsi"/>
          <w:b/>
          <w:u w:val="single"/>
        </w:rPr>
        <w:t>do</w:t>
      </w:r>
      <w:r w:rsidR="00DD58C6">
        <w:rPr>
          <w:rFonts w:asciiTheme="minorHAnsi" w:hAnsiTheme="minorHAnsi"/>
          <w:b/>
          <w:u w:val="single"/>
        </w:rPr>
        <w:t xml:space="preserve"> </w:t>
      </w:r>
      <w:r w:rsidR="00F52193" w:rsidRPr="006C6184">
        <w:rPr>
          <w:rFonts w:asciiTheme="minorHAnsi" w:hAnsiTheme="minorHAnsi"/>
          <w:b/>
          <w:u w:val="single"/>
        </w:rPr>
        <w:t>not</w:t>
      </w:r>
      <w:r w:rsidR="00F52193" w:rsidRPr="00DD58C6">
        <w:rPr>
          <w:rFonts w:asciiTheme="minorHAnsi" w:hAnsiTheme="minorHAnsi"/>
          <w:b/>
        </w:rPr>
        <w:t xml:space="preserve"> </w:t>
      </w:r>
      <w:r w:rsidR="00F52193">
        <w:rPr>
          <w:rFonts w:asciiTheme="minorHAnsi" w:hAnsiTheme="minorHAnsi"/>
        </w:rPr>
        <w:t xml:space="preserve">have flexibility in identifying clients independently.  </w:t>
      </w:r>
    </w:p>
    <w:p w14:paraId="504C4387" w14:textId="77777777" w:rsidR="00F52193" w:rsidRDefault="00F52193" w:rsidP="00F52193">
      <w:pPr>
        <w:pStyle w:val="Default"/>
        <w:rPr>
          <w:rFonts w:asciiTheme="minorHAnsi" w:hAnsiTheme="minorHAnsi"/>
          <w:b/>
          <w:i/>
          <w:iCs/>
        </w:rPr>
      </w:pPr>
    </w:p>
    <w:p w14:paraId="18C76D3C" w14:textId="7BCC51DD" w:rsidR="00F52193" w:rsidRDefault="00F52193" w:rsidP="004C283B">
      <w:pPr>
        <w:pStyle w:val="Default"/>
        <w:numPr>
          <w:ilvl w:val="0"/>
          <w:numId w:val="5"/>
        </w:numPr>
        <w:jc w:val="both"/>
        <w:rPr>
          <w:rFonts w:asciiTheme="minorHAnsi" w:hAnsiTheme="minorHAnsi"/>
        </w:rPr>
      </w:pPr>
      <w:r w:rsidRPr="00275BD1">
        <w:rPr>
          <w:rFonts w:asciiTheme="minorHAnsi" w:hAnsiTheme="minorHAnsi"/>
          <w:b/>
          <w:i/>
          <w:iCs/>
        </w:rPr>
        <w:t>Sustainability Coordination</w:t>
      </w:r>
      <w:r>
        <w:rPr>
          <w:rFonts w:asciiTheme="minorHAnsi" w:hAnsiTheme="minorHAnsi"/>
          <w:b/>
          <w:i/>
          <w:iCs/>
        </w:rPr>
        <w:t xml:space="preserve"> and Case Management Services</w:t>
      </w:r>
      <w:r w:rsidRPr="00275BD1">
        <w:rPr>
          <w:rFonts w:asciiTheme="minorHAnsi" w:hAnsiTheme="minorHAnsi"/>
          <w:b/>
        </w:rPr>
        <w:t>.</w:t>
      </w:r>
      <w:r w:rsidRPr="00275BD1">
        <w:rPr>
          <w:rFonts w:asciiTheme="minorHAnsi" w:hAnsiTheme="minorHAnsi"/>
        </w:rPr>
        <w:t xml:space="preserve"> </w:t>
      </w:r>
      <w:r>
        <w:rPr>
          <w:rFonts w:asciiTheme="minorHAnsi" w:hAnsiTheme="minorHAnsi"/>
        </w:rPr>
        <w:t xml:space="preserve"> The </w:t>
      </w:r>
      <w:r w:rsidR="0035527E">
        <w:rPr>
          <w:rFonts w:asciiTheme="minorHAnsi" w:hAnsiTheme="minorHAnsi"/>
        </w:rPr>
        <w:t>Sub-recipient</w:t>
      </w:r>
      <w:r>
        <w:rPr>
          <w:rFonts w:asciiTheme="minorHAnsi" w:hAnsiTheme="minorHAnsi"/>
        </w:rPr>
        <w:t xml:space="preserve"> is to</w:t>
      </w:r>
      <w:r w:rsidRPr="00275BD1">
        <w:rPr>
          <w:rFonts w:asciiTheme="minorHAnsi" w:hAnsiTheme="minorHAnsi"/>
        </w:rPr>
        <w:t xml:space="preserve"> provide housing sustainability</w:t>
      </w:r>
      <w:r>
        <w:rPr>
          <w:rFonts w:asciiTheme="minorHAnsi" w:hAnsiTheme="minorHAnsi"/>
        </w:rPr>
        <w:t xml:space="preserve"> support. </w:t>
      </w:r>
      <w:r w:rsidRPr="00275BD1">
        <w:rPr>
          <w:rFonts w:asciiTheme="minorHAnsi" w:hAnsiTheme="minorHAnsi"/>
        </w:rPr>
        <w:t xml:space="preserve">Sustainability coordination services </w:t>
      </w:r>
      <w:r>
        <w:rPr>
          <w:rFonts w:asciiTheme="minorHAnsi" w:hAnsiTheme="minorHAnsi"/>
        </w:rPr>
        <w:t xml:space="preserve">will </w:t>
      </w:r>
      <w:r w:rsidRPr="00275BD1">
        <w:rPr>
          <w:rFonts w:asciiTheme="minorHAnsi" w:hAnsiTheme="minorHAnsi"/>
        </w:rPr>
        <w:t>include assistance in increasing income</w:t>
      </w:r>
      <w:r>
        <w:rPr>
          <w:rFonts w:asciiTheme="minorHAnsi" w:hAnsiTheme="minorHAnsi"/>
        </w:rPr>
        <w:t xml:space="preserve"> through work or benefits or both</w:t>
      </w:r>
      <w:r w:rsidRPr="00275BD1">
        <w:rPr>
          <w:rFonts w:asciiTheme="minorHAnsi" w:hAnsiTheme="minorHAnsi"/>
        </w:rPr>
        <w:t>, access</w:t>
      </w:r>
      <w:r>
        <w:rPr>
          <w:rFonts w:asciiTheme="minorHAnsi" w:hAnsiTheme="minorHAnsi"/>
        </w:rPr>
        <w:t xml:space="preserve"> to</w:t>
      </w:r>
      <w:r w:rsidRPr="00275BD1">
        <w:rPr>
          <w:rFonts w:asciiTheme="minorHAnsi" w:hAnsiTheme="minorHAnsi"/>
        </w:rPr>
        <w:t xml:space="preserve"> long-term housing</w:t>
      </w:r>
      <w:r>
        <w:rPr>
          <w:rFonts w:asciiTheme="minorHAnsi" w:hAnsiTheme="minorHAnsi"/>
        </w:rPr>
        <w:t xml:space="preserve"> </w:t>
      </w:r>
      <w:r w:rsidRPr="00275BD1">
        <w:rPr>
          <w:rFonts w:asciiTheme="minorHAnsi" w:hAnsiTheme="minorHAnsi"/>
        </w:rPr>
        <w:t>subsidies</w:t>
      </w:r>
      <w:r>
        <w:rPr>
          <w:rFonts w:asciiTheme="minorHAnsi" w:hAnsiTheme="minorHAnsi"/>
        </w:rPr>
        <w:t xml:space="preserve"> and other opportunities,</w:t>
      </w:r>
      <w:r w:rsidRPr="00275BD1">
        <w:rPr>
          <w:rFonts w:asciiTheme="minorHAnsi" w:hAnsiTheme="minorHAnsi"/>
        </w:rPr>
        <w:t xml:space="preserve"> establishing and/or expanding family and community supports, and</w:t>
      </w:r>
      <w:r>
        <w:rPr>
          <w:rFonts w:asciiTheme="minorHAnsi" w:hAnsiTheme="minorHAnsi"/>
        </w:rPr>
        <w:t xml:space="preserve"> </w:t>
      </w:r>
      <w:r w:rsidRPr="00275BD1">
        <w:rPr>
          <w:rFonts w:asciiTheme="minorHAnsi" w:hAnsiTheme="minorHAnsi"/>
        </w:rPr>
        <w:t xml:space="preserve">assistance in increasing access to mainstream services. </w:t>
      </w:r>
      <w:r>
        <w:rPr>
          <w:rFonts w:asciiTheme="minorHAnsi" w:hAnsiTheme="minorHAnsi"/>
        </w:rPr>
        <w:t xml:space="preserve"> </w:t>
      </w:r>
      <w:r w:rsidR="00F33DE4">
        <w:rPr>
          <w:rFonts w:asciiTheme="minorHAnsi" w:hAnsiTheme="minorHAnsi"/>
        </w:rPr>
        <w:t>RRH s</w:t>
      </w:r>
      <w:r w:rsidRPr="00275BD1">
        <w:rPr>
          <w:rFonts w:asciiTheme="minorHAnsi" w:hAnsiTheme="minorHAnsi"/>
        </w:rPr>
        <w:t>ustainability coordination</w:t>
      </w:r>
      <w:r>
        <w:rPr>
          <w:rFonts w:asciiTheme="minorHAnsi" w:hAnsiTheme="minorHAnsi"/>
        </w:rPr>
        <w:t xml:space="preserve"> </w:t>
      </w:r>
      <w:r w:rsidRPr="00275BD1">
        <w:rPr>
          <w:rFonts w:asciiTheme="minorHAnsi" w:hAnsiTheme="minorHAnsi"/>
        </w:rPr>
        <w:t>services may be provided for up to one (1) year</w:t>
      </w:r>
      <w:r>
        <w:rPr>
          <w:rFonts w:asciiTheme="minorHAnsi" w:hAnsiTheme="minorHAnsi"/>
        </w:rPr>
        <w:t xml:space="preserve"> but will depend on the assessed needs of the client (both the duration and the level of intervention to be determined uniquely for each client) and the client desire to remain engaged in services.  Leveraged </w:t>
      </w:r>
      <w:r w:rsidRPr="00275BD1">
        <w:rPr>
          <w:rFonts w:asciiTheme="minorHAnsi" w:hAnsiTheme="minorHAnsi"/>
        </w:rPr>
        <w:t xml:space="preserve">funding may </w:t>
      </w:r>
      <w:r>
        <w:rPr>
          <w:rFonts w:asciiTheme="minorHAnsi" w:hAnsiTheme="minorHAnsi"/>
        </w:rPr>
        <w:t>support the role of sustainability coordination and this will be considered when scoring applications.</w:t>
      </w:r>
    </w:p>
    <w:p w14:paraId="35B64C72" w14:textId="77777777" w:rsidR="00F52193" w:rsidRDefault="00F52193" w:rsidP="00F52193">
      <w:pPr>
        <w:pStyle w:val="ListParagraph"/>
        <w:jc w:val="both"/>
      </w:pPr>
    </w:p>
    <w:p w14:paraId="2D9F8D5A" w14:textId="77777777" w:rsidR="00F52193" w:rsidRPr="002014DB" w:rsidRDefault="00F52193" w:rsidP="004C283B">
      <w:pPr>
        <w:pStyle w:val="ListParagraph"/>
        <w:numPr>
          <w:ilvl w:val="0"/>
          <w:numId w:val="5"/>
        </w:numPr>
        <w:jc w:val="both"/>
        <w:rPr>
          <w:rFonts w:cs="Arial"/>
          <w:b/>
          <w:i/>
          <w:iCs/>
          <w:color w:val="000000"/>
          <w:sz w:val="24"/>
          <w:szCs w:val="24"/>
        </w:rPr>
      </w:pPr>
      <w:r w:rsidRPr="002014DB">
        <w:rPr>
          <w:rFonts w:cs="Arial"/>
          <w:b/>
          <w:i/>
          <w:iCs/>
          <w:color w:val="000000"/>
          <w:sz w:val="24"/>
          <w:szCs w:val="24"/>
        </w:rPr>
        <w:t xml:space="preserve">Adherence to CT-503 Housing First Principles:  </w:t>
      </w:r>
      <w:r>
        <w:rPr>
          <w:rFonts w:cs="Arial"/>
          <w:iCs/>
          <w:color w:val="000000"/>
          <w:sz w:val="24"/>
          <w:szCs w:val="24"/>
        </w:rPr>
        <w:t xml:space="preserve">It is expected that services will be provided in accordance to the CT-503 Housing First Principles </w:t>
      </w:r>
      <w:r w:rsidRPr="00535694">
        <w:rPr>
          <w:rFonts w:cs="Arial"/>
          <w:iCs/>
          <w:color w:val="000000"/>
          <w:sz w:val="24"/>
          <w:szCs w:val="24"/>
        </w:rPr>
        <w:t>(provided as an Appendix to this RFP).</w:t>
      </w:r>
    </w:p>
    <w:p w14:paraId="5CFE8AAA" w14:textId="77777777" w:rsidR="00F52193" w:rsidRDefault="00F52193" w:rsidP="004C283B">
      <w:pPr>
        <w:pStyle w:val="Default"/>
        <w:numPr>
          <w:ilvl w:val="0"/>
          <w:numId w:val="5"/>
        </w:numPr>
        <w:jc w:val="both"/>
        <w:rPr>
          <w:rFonts w:asciiTheme="minorHAnsi" w:hAnsiTheme="minorHAnsi"/>
        </w:rPr>
      </w:pPr>
      <w:r w:rsidRPr="00DC7798">
        <w:rPr>
          <w:rFonts w:asciiTheme="minorHAnsi" w:hAnsiTheme="minorHAnsi"/>
          <w:b/>
          <w:i/>
          <w:iCs/>
        </w:rPr>
        <w:t>Program management/quality assurance oversight</w:t>
      </w:r>
      <w:r w:rsidRPr="00DC7798">
        <w:rPr>
          <w:rFonts w:asciiTheme="minorHAnsi" w:hAnsiTheme="minorHAnsi"/>
          <w:b/>
        </w:rPr>
        <w:t>.</w:t>
      </w:r>
      <w:r w:rsidRPr="00275BD1">
        <w:rPr>
          <w:rFonts w:asciiTheme="minorHAnsi" w:hAnsiTheme="minorHAnsi"/>
        </w:rPr>
        <w:t xml:space="preserve"> </w:t>
      </w:r>
      <w:r>
        <w:rPr>
          <w:rFonts w:asciiTheme="minorHAnsi" w:hAnsiTheme="minorHAnsi"/>
        </w:rPr>
        <w:t xml:space="preserve"> It is expected that this role will be leveraged through other staff already in place within the sub-contractual staffing structure and is a requirement under this funding. </w:t>
      </w:r>
    </w:p>
    <w:p w14:paraId="719E1E54" w14:textId="77777777" w:rsidR="001E3864" w:rsidRDefault="001E3864" w:rsidP="001E3864">
      <w:pPr>
        <w:pStyle w:val="Default"/>
        <w:ind w:left="720"/>
        <w:jc w:val="both"/>
        <w:rPr>
          <w:rFonts w:asciiTheme="minorHAnsi" w:hAnsiTheme="minorHAnsi"/>
        </w:rPr>
      </w:pPr>
    </w:p>
    <w:p w14:paraId="311DC7D7" w14:textId="46910AE4" w:rsidR="008D3132" w:rsidRPr="009F31F8" w:rsidRDefault="008D3132" w:rsidP="009F31F8">
      <w:pPr>
        <w:pStyle w:val="ListParagraph"/>
        <w:numPr>
          <w:ilvl w:val="0"/>
          <w:numId w:val="7"/>
        </w:numPr>
        <w:jc w:val="both"/>
        <w:rPr>
          <w:b/>
          <w:sz w:val="28"/>
          <w:szCs w:val="24"/>
        </w:rPr>
      </w:pPr>
      <w:r w:rsidRPr="009F31F8">
        <w:rPr>
          <w:b/>
          <w:sz w:val="28"/>
          <w:szCs w:val="24"/>
        </w:rPr>
        <w:t>Funding</w:t>
      </w:r>
    </w:p>
    <w:p w14:paraId="5E88559A" w14:textId="0EF077F3" w:rsidR="00B31963" w:rsidRDefault="008D3132" w:rsidP="008D3132">
      <w:pPr>
        <w:pStyle w:val="Default"/>
        <w:ind w:left="990"/>
        <w:jc w:val="both"/>
        <w:rPr>
          <w:rFonts w:asciiTheme="minorHAnsi" w:hAnsiTheme="minorHAnsi"/>
        </w:rPr>
      </w:pPr>
      <w:r>
        <w:rPr>
          <w:rFonts w:asciiTheme="minorHAnsi" w:hAnsiTheme="minorHAnsi"/>
        </w:rPr>
        <w:t xml:space="preserve">ODFC will apply for new funds </w:t>
      </w:r>
      <w:r w:rsidR="00B31963" w:rsidRPr="008D3132">
        <w:rPr>
          <w:rFonts w:asciiTheme="minorHAnsi" w:hAnsiTheme="minorHAnsi"/>
        </w:rPr>
        <w:t>through</w:t>
      </w:r>
      <w:r w:rsidRPr="008D3132">
        <w:rPr>
          <w:rFonts w:asciiTheme="minorHAnsi" w:hAnsiTheme="minorHAnsi"/>
        </w:rPr>
        <w:t xml:space="preserve"> the annual HUD CoC NOFA to expand existing projects </w:t>
      </w:r>
      <w:r w:rsidR="00B31963">
        <w:rPr>
          <w:rFonts w:asciiTheme="minorHAnsi" w:hAnsiTheme="minorHAnsi"/>
        </w:rPr>
        <w:t>and</w:t>
      </w:r>
      <w:r w:rsidRPr="008D3132">
        <w:rPr>
          <w:rFonts w:asciiTheme="minorHAnsi" w:hAnsiTheme="minorHAnsi"/>
        </w:rPr>
        <w:t xml:space="preserve"> increase the number of households </w:t>
      </w:r>
      <w:r>
        <w:rPr>
          <w:rFonts w:asciiTheme="minorHAnsi" w:hAnsiTheme="minorHAnsi"/>
        </w:rPr>
        <w:t>each</w:t>
      </w:r>
      <w:r w:rsidRPr="008D3132">
        <w:rPr>
          <w:rFonts w:asciiTheme="minorHAnsi" w:hAnsiTheme="minorHAnsi"/>
        </w:rPr>
        <w:t xml:space="preserve"> project serves.  ODFC will make efforts to combine projects under the expansion option</w:t>
      </w:r>
      <w:r w:rsidR="001E3864">
        <w:rPr>
          <w:rFonts w:asciiTheme="minorHAnsi" w:hAnsiTheme="minorHAnsi"/>
          <w:vertAlign w:val="superscript"/>
        </w:rPr>
        <w:t>3</w:t>
      </w:r>
      <w:r w:rsidR="00B31963">
        <w:rPr>
          <w:rFonts w:asciiTheme="minorHAnsi" w:hAnsiTheme="minorHAnsi"/>
        </w:rPr>
        <w:t>,</w:t>
      </w:r>
      <w:r w:rsidRPr="008D3132">
        <w:rPr>
          <w:rFonts w:asciiTheme="minorHAnsi" w:hAnsiTheme="minorHAnsi"/>
        </w:rPr>
        <w:t xml:space="preserve"> </w:t>
      </w:r>
      <w:r w:rsidR="00B31963">
        <w:rPr>
          <w:rFonts w:asciiTheme="minorHAnsi" w:hAnsiTheme="minorHAnsi"/>
        </w:rPr>
        <w:t>where possible, to in</w:t>
      </w:r>
      <w:r w:rsidRPr="008D3132">
        <w:rPr>
          <w:rFonts w:asciiTheme="minorHAnsi" w:hAnsiTheme="minorHAnsi"/>
        </w:rPr>
        <w:t xml:space="preserve">crease the </w:t>
      </w:r>
      <w:r w:rsidR="00B31963">
        <w:rPr>
          <w:rFonts w:asciiTheme="minorHAnsi" w:hAnsiTheme="minorHAnsi"/>
        </w:rPr>
        <w:t xml:space="preserve">total </w:t>
      </w:r>
      <w:r w:rsidRPr="008D3132">
        <w:rPr>
          <w:rFonts w:asciiTheme="minorHAnsi" w:hAnsiTheme="minorHAnsi"/>
        </w:rPr>
        <w:t xml:space="preserve">number of </w:t>
      </w:r>
      <w:r w:rsidR="009E300F">
        <w:rPr>
          <w:rFonts w:asciiTheme="minorHAnsi" w:hAnsiTheme="minorHAnsi"/>
        </w:rPr>
        <w:t xml:space="preserve">available units </w:t>
      </w:r>
      <w:r w:rsidRPr="008D3132">
        <w:rPr>
          <w:rFonts w:asciiTheme="minorHAnsi" w:hAnsiTheme="minorHAnsi"/>
        </w:rPr>
        <w:t xml:space="preserve">and to ensure that resources are allocated </w:t>
      </w:r>
      <w:r w:rsidR="00B31963">
        <w:rPr>
          <w:rFonts w:asciiTheme="minorHAnsi" w:hAnsiTheme="minorHAnsi"/>
        </w:rPr>
        <w:lastRenderedPageBreak/>
        <w:t xml:space="preserve">efficiently </w:t>
      </w:r>
      <w:r w:rsidRPr="008D3132">
        <w:rPr>
          <w:rFonts w:asciiTheme="minorHAnsi" w:hAnsiTheme="minorHAnsi"/>
        </w:rPr>
        <w:t>tow</w:t>
      </w:r>
      <w:r w:rsidR="00EB5455">
        <w:rPr>
          <w:rFonts w:asciiTheme="minorHAnsi" w:hAnsiTheme="minorHAnsi"/>
        </w:rPr>
        <w:t>ard service units that</w:t>
      </w:r>
      <w:r w:rsidR="009E300F">
        <w:rPr>
          <w:rFonts w:asciiTheme="minorHAnsi" w:hAnsiTheme="minorHAnsi"/>
        </w:rPr>
        <w:t xml:space="preserve"> increase</w:t>
      </w:r>
      <w:r w:rsidR="00B31963">
        <w:rPr>
          <w:rFonts w:asciiTheme="minorHAnsi" w:hAnsiTheme="minorHAnsi"/>
        </w:rPr>
        <w:t xml:space="preserve"> case management capacity</w:t>
      </w:r>
      <w:r w:rsidRPr="008D3132">
        <w:rPr>
          <w:rFonts w:asciiTheme="minorHAnsi" w:hAnsiTheme="minorHAnsi"/>
        </w:rPr>
        <w:t xml:space="preserve"> </w:t>
      </w:r>
      <w:r w:rsidR="009E300F">
        <w:rPr>
          <w:rFonts w:asciiTheme="minorHAnsi" w:hAnsiTheme="minorHAnsi"/>
        </w:rPr>
        <w:t>to</w:t>
      </w:r>
      <w:r w:rsidRPr="008D3132">
        <w:rPr>
          <w:rFonts w:asciiTheme="minorHAnsi" w:hAnsiTheme="minorHAnsi"/>
        </w:rPr>
        <w:t xml:space="preserve"> serv</w:t>
      </w:r>
      <w:r w:rsidR="00B31963">
        <w:rPr>
          <w:rFonts w:asciiTheme="minorHAnsi" w:hAnsiTheme="minorHAnsi"/>
        </w:rPr>
        <w:t xml:space="preserve">e </w:t>
      </w:r>
      <w:r w:rsidR="009E300F">
        <w:rPr>
          <w:rFonts w:asciiTheme="minorHAnsi" w:hAnsiTheme="minorHAnsi"/>
        </w:rPr>
        <w:t xml:space="preserve">an increased number of </w:t>
      </w:r>
      <w:r w:rsidRPr="008D3132">
        <w:rPr>
          <w:rFonts w:asciiTheme="minorHAnsi" w:hAnsiTheme="minorHAnsi"/>
        </w:rPr>
        <w:t>households.  HUD has clarified that the component type for the existing project and the new expansion project must be identical (e.g., an existing PSH project may only apply for a PSH expansion, an existing RRH project may only apply for a RRH expansion)</w:t>
      </w:r>
      <w:r w:rsidR="009E300F">
        <w:rPr>
          <w:rFonts w:asciiTheme="minorHAnsi" w:hAnsiTheme="minorHAnsi"/>
        </w:rPr>
        <w:t xml:space="preserve">; </w:t>
      </w:r>
      <w:r w:rsidR="00B31963">
        <w:rPr>
          <w:rFonts w:asciiTheme="minorHAnsi" w:hAnsiTheme="minorHAnsi"/>
        </w:rPr>
        <w:t xml:space="preserve">funds cannot be </w:t>
      </w:r>
      <w:r w:rsidR="009E300F">
        <w:rPr>
          <w:rFonts w:asciiTheme="minorHAnsi" w:hAnsiTheme="minorHAnsi"/>
        </w:rPr>
        <w:t xml:space="preserve">used to fund an </w:t>
      </w:r>
      <w:r w:rsidRPr="008D3132">
        <w:rPr>
          <w:rFonts w:asciiTheme="minorHAnsi" w:hAnsiTheme="minorHAnsi"/>
        </w:rPr>
        <w:t>expansion t</w:t>
      </w:r>
      <w:r w:rsidR="009E300F">
        <w:rPr>
          <w:rFonts w:asciiTheme="minorHAnsi" w:hAnsiTheme="minorHAnsi"/>
        </w:rPr>
        <w:t>hat</w:t>
      </w:r>
      <w:r w:rsidRPr="008D3132">
        <w:rPr>
          <w:rFonts w:asciiTheme="minorHAnsi" w:hAnsiTheme="minorHAnsi"/>
        </w:rPr>
        <w:t xml:space="preserve"> replace</w:t>
      </w:r>
      <w:r w:rsidR="009E300F">
        <w:rPr>
          <w:rFonts w:asciiTheme="minorHAnsi" w:hAnsiTheme="minorHAnsi"/>
        </w:rPr>
        <w:t>s</w:t>
      </w:r>
      <w:r w:rsidRPr="008D3132">
        <w:rPr>
          <w:rFonts w:asciiTheme="minorHAnsi" w:hAnsiTheme="minorHAnsi"/>
        </w:rPr>
        <w:t xml:space="preserve"> other renewable funding sources.  </w:t>
      </w:r>
    </w:p>
    <w:p w14:paraId="7BC2819B" w14:textId="77777777" w:rsidR="00B60DF7" w:rsidRDefault="00B60DF7" w:rsidP="008D3132">
      <w:pPr>
        <w:pStyle w:val="Default"/>
        <w:ind w:left="990"/>
        <w:jc w:val="both"/>
        <w:rPr>
          <w:rFonts w:asciiTheme="minorHAnsi" w:hAnsiTheme="minorHAnsi"/>
        </w:rPr>
      </w:pPr>
    </w:p>
    <w:p w14:paraId="2F48CE43" w14:textId="77777777" w:rsidR="008D3132" w:rsidRPr="008D3132" w:rsidRDefault="008D3132" w:rsidP="008D3132">
      <w:pPr>
        <w:pStyle w:val="Default"/>
        <w:ind w:left="990"/>
        <w:jc w:val="both"/>
        <w:rPr>
          <w:rFonts w:asciiTheme="minorHAnsi" w:hAnsiTheme="minorHAnsi"/>
        </w:rPr>
      </w:pPr>
      <w:r w:rsidRPr="008D3132">
        <w:rPr>
          <w:rFonts w:asciiTheme="minorHAnsi" w:hAnsiTheme="minorHAnsi"/>
        </w:rPr>
        <w:t>Applicants seeking funding for an expansion project should complete the relevant section of this application</w:t>
      </w:r>
      <w:r w:rsidR="009E300F">
        <w:rPr>
          <w:rFonts w:asciiTheme="minorHAnsi" w:hAnsiTheme="minorHAnsi"/>
        </w:rPr>
        <w:t xml:space="preserve"> (this includes applicants who have not been funded via CoC funds previously)</w:t>
      </w:r>
      <w:r w:rsidRPr="008D3132">
        <w:rPr>
          <w:rFonts w:asciiTheme="minorHAnsi" w:hAnsiTheme="minorHAnsi"/>
        </w:rPr>
        <w:t xml:space="preserve">.  </w:t>
      </w:r>
      <w:r w:rsidRPr="008D3132">
        <w:rPr>
          <w:rFonts w:asciiTheme="minorHAnsi" w:eastAsia="Times New Roman" w:hAnsiTheme="minorHAnsi"/>
        </w:rPr>
        <w:t>Applications for new PSH and RRH projects that will not create new units but will provide additional services to participants in one or more existing PSH or RRH projects must be submitted as expansion projects. Applications for expansion can be submitted regardless of whether or not the applicant has an existing CoC renewal project, so this does not preclude applicants who have not been previously funded by the CoC from applying.</w:t>
      </w:r>
    </w:p>
    <w:p w14:paraId="36712CBE" w14:textId="77777777" w:rsidR="00937C17" w:rsidRDefault="00937C17" w:rsidP="00257120">
      <w:pPr>
        <w:pStyle w:val="ListParagraph"/>
        <w:jc w:val="both"/>
        <w:rPr>
          <w:sz w:val="28"/>
          <w:szCs w:val="24"/>
        </w:rPr>
      </w:pPr>
    </w:p>
    <w:p w14:paraId="30B19CFE" w14:textId="77777777" w:rsidR="001E3864" w:rsidRPr="001D6D4B" w:rsidRDefault="001E3864" w:rsidP="001E3864">
      <w:pPr>
        <w:pStyle w:val="ListParagraph"/>
        <w:numPr>
          <w:ilvl w:val="0"/>
          <w:numId w:val="2"/>
        </w:numPr>
        <w:rPr>
          <w:sz w:val="24"/>
          <w:szCs w:val="24"/>
        </w:rPr>
      </w:pPr>
      <w:r w:rsidRPr="001D6D4B">
        <w:rPr>
          <w:sz w:val="24"/>
          <w:szCs w:val="24"/>
          <w:u w:val="single"/>
        </w:rPr>
        <w:t>Eligible activities/projects for the Funds:</w:t>
      </w:r>
      <w:r w:rsidRPr="001D6D4B">
        <w:rPr>
          <w:sz w:val="24"/>
          <w:szCs w:val="24"/>
        </w:rPr>
        <w:t xml:space="preserve">  </w:t>
      </w:r>
    </w:p>
    <w:p w14:paraId="28E08AF3" w14:textId="77777777" w:rsidR="001E3864" w:rsidRPr="001D6D4B" w:rsidRDefault="001E3864" w:rsidP="001E3864">
      <w:pPr>
        <w:pStyle w:val="ListParagraph"/>
        <w:numPr>
          <w:ilvl w:val="1"/>
          <w:numId w:val="2"/>
        </w:numPr>
        <w:rPr>
          <w:sz w:val="24"/>
          <w:szCs w:val="24"/>
        </w:rPr>
      </w:pPr>
      <w:r w:rsidRPr="001D6D4B">
        <w:rPr>
          <w:sz w:val="24"/>
          <w:szCs w:val="24"/>
        </w:rPr>
        <w:t>All projects must be Permanent Supportive Housing or Rapid Re-Housing</w:t>
      </w:r>
    </w:p>
    <w:p w14:paraId="493F5B7A" w14:textId="77777777" w:rsidR="001E3864" w:rsidRPr="001D6D4B" w:rsidRDefault="001E3864" w:rsidP="001E3864">
      <w:pPr>
        <w:pStyle w:val="ListParagraph"/>
        <w:numPr>
          <w:ilvl w:val="1"/>
          <w:numId w:val="2"/>
        </w:numPr>
        <w:rPr>
          <w:sz w:val="24"/>
          <w:szCs w:val="24"/>
        </w:rPr>
      </w:pPr>
      <w:r w:rsidRPr="001D6D4B">
        <w:rPr>
          <w:bCs/>
          <w:iCs/>
          <w:sz w:val="24"/>
          <w:szCs w:val="24"/>
        </w:rPr>
        <w:t>Projects can request funds for:</w:t>
      </w:r>
    </w:p>
    <w:p w14:paraId="1EA530F0" w14:textId="77777777" w:rsidR="001E3864" w:rsidRPr="001D6D4B" w:rsidRDefault="001E3864" w:rsidP="001E3864">
      <w:pPr>
        <w:pStyle w:val="ListParagraph"/>
        <w:numPr>
          <w:ilvl w:val="2"/>
          <w:numId w:val="2"/>
        </w:numPr>
        <w:rPr>
          <w:sz w:val="24"/>
          <w:szCs w:val="24"/>
        </w:rPr>
      </w:pPr>
      <w:r w:rsidRPr="001D6D4B">
        <w:rPr>
          <w:bCs/>
          <w:iCs/>
          <w:sz w:val="24"/>
          <w:szCs w:val="24"/>
        </w:rPr>
        <w:t xml:space="preserve">PSH:  Rental assistance (tenant-based, project-based) or operating funds, supportive services, admin  </w:t>
      </w:r>
    </w:p>
    <w:p w14:paraId="425323F4" w14:textId="77777777" w:rsidR="001E3864" w:rsidRPr="001D6D4B" w:rsidRDefault="001E3864" w:rsidP="001E3864">
      <w:pPr>
        <w:pStyle w:val="ListParagraph"/>
        <w:numPr>
          <w:ilvl w:val="2"/>
          <w:numId w:val="2"/>
        </w:numPr>
        <w:rPr>
          <w:sz w:val="24"/>
          <w:szCs w:val="24"/>
        </w:rPr>
      </w:pPr>
      <w:r w:rsidRPr="001D6D4B">
        <w:rPr>
          <w:bCs/>
          <w:iCs/>
          <w:sz w:val="24"/>
          <w:szCs w:val="24"/>
        </w:rPr>
        <w:t>RRH:  Rental assistance (tenant-based only), supportive services, admin</w:t>
      </w:r>
    </w:p>
    <w:p w14:paraId="0A972D66" w14:textId="77777777" w:rsidR="001E3864" w:rsidRPr="001D6D4B" w:rsidRDefault="001E3864" w:rsidP="001E3864">
      <w:pPr>
        <w:pStyle w:val="ListParagraph"/>
        <w:numPr>
          <w:ilvl w:val="2"/>
          <w:numId w:val="2"/>
        </w:numPr>
        <w:rPr>
          <w:sz w:val="24"/>
          <w:szCs w:val="24"/>
        </w:rPr>
      </w:pPr>
      <w:r w:rsidRPr="001D6D4B">
        <w:rPr>
          <w:sz w:val="24"/>
          <w:szCs w:val="24"/>
        </w:rPr>
        <w:t xml:space="preserve">Support Services: New permanent housing projects that will not create new units but will provide additional services to participants in one or more existing PSH or RRH projects. PSH funds must be dedicated to serving chronically homeless individuals and families, including youth/young adults experiencing chronic homelessness, as defined in the appendix of this RFP. </w:t>
      </w:r>
    </w:p>
    <w:p w14:paraId="421F5DB2" w14:textId="77777777" w:rsidR="00CE27A2" w:rsidRDefault="00CE27A2" w:rsidP="00257120">
      <w:pPr>
        <w:pStyle w:val="ListParagraph"/>
        <w:jc w:val="both"/>
        <w:rPr>
          <w:sz w:val="28"/>
          <w:szCs w:val="24"/>
        </w:rPr>
      </w:pPr>
    </w:p>
    <w:p w14:paraId="724999FD" w14:textId="77777777" w:rsidR="00937C17" w:rsidRDefault="00937C17" w:rsidP="00937C17">
      <w:pPr>
        <w:pStyle w:val="ListParagraph"/>
        <w:numPr>
          <w:ilvl w:val="0"/>
          <w:numId w:val="24"/>
        </w:numPr>
        <w:jc w:val="both"/>
        <w:rPr>
          <w:b/>
          <w:sz w:val="28"/>
          <w:szCs w:val="24"/>
        </w:rPr>
      </w:pPr>
      <w:r w:rsidRPr="00EB5455">
        <w:rPr>
          <w:b/>
          <w:sz w:val="28"/>
          <w:szCs w:val="24"/>
        </w:rPr>
        <w:t xml:space="preserve">Budget Breakdown </w:t>
      </w:r>
    </w:p>
    <w:p w14:paraId="0CA5726A" w14:textId="77777777" w:rsidR="00937C17" w:rsidRDefault="00937C17" w:rsidP="00937C17">
      <w:pPr>
        <w:pStyle w:val="ListParagraph"/>
        <w:numPr>
          <w:ilvl w:val="1"/>
          <w:numId w:val="24"/>
        </w:numPr>
        <w:jc w:val="both"/>
        <w:rPr>
          <w:b/>
          <w:sz w:val="28"/>
          <w:szCs w:val="24"/>
        </w:rPr>
      </w:pPr>
      <w:r>
        <w:rPr>
          <w:b/>
          <w:sz w:val="28"/>
          <w:szCs w:val="24"/>
        </w:rPr>
        <w:t xml:space="preserve">Supportive Service Contracts: </w:t>
      </w:r>
    </w:p>
    <w:p w14:paraId="4223132A" w14:textId="327041E8" w:rsidR="00937C17" w:rsidRPr="0014426D" w:rsidRDefault="00937C17" w:rsidP="00937C17">
      <w:pPr>
        <w:pStyle w:val="ListParagraph"/>
        <w:spacing w:line="240" w:lineRule="auto"/>
        <w:jc w:val="both"/>
        <w:rPr>
          <w:sz w:val="24"/>
          <w:szCs w:val="24"/>
        </w:rPr>
      </w:pPr>
      <w:r w:rsidRPr="0014426D">
        <w:rPr>
          <w:sz w:val="24"/>
          <w:szCs w:val="24"/>
        </w:rPr>
        <w:t xml:space="preserve">ODFC has established a standard formula on the cost of service based on </w:t>
      </w:r>
      <w:r>
        <w:rPr>
          <w:sz w:val="24"/>
          <w:szCs w:val="24"/>
        </w:rPr>
        <w:t>CTI/</w:t>
      </w:r>
      <w:r w:rsidRPr="0014426D">
        <w:rPr>
          <w:sz w:val="24"/>
          <w:szCs w:val="24"/>
        </w:rPr>
        <w:t xml:space="preserve">Progressive Engagement </w:t>
      </w:r>
      <w:r>
        <w:rPr>
          <w:sz w:val="24"/>
          <w:szCs w:val="24"/>
        </w:rPr>
        <w:t>at a weighted</w:t>
      </w:r>
      <w:r w:rsidR="006D3FFC" w:rsidRPr="001D6D4B">
        <w:rPr>
          <w:sz w:val="24"/>
          <w:szCs w:val="24"/>
          <w:vertAlign w:val="superscript"/>
        </w:rPr>
        <w:t>4</w:t>
      </w:r>
      <w:r w:rsidRPr="001D6D4B">
        <w:rPr>
          <w:sz w:val="24"/>
          <w:szCs w:val="24"/>
          <w:vertAlign w:val="superscript"/>
        </w:rPr>
        <w:t xml:space="preserve"> </w:t>
      </w:r>
      <w:r>
        <w:rPr>
          <w:sz w:val="24"/>
          <w:szCs w:val="24"/>
        </w:rPr>
        <w:t xml:space="preserve">caseload of 20 clients and a maximum cost per case manager at $60,000. The CoC </w:t>
      </w:r>
      <w:r w:rsidRPr="0014426D">
        <w:rPr>
          <w:sz w:val="24"/>
          <w:szCs w:val="24"/>
        </w:rPr>
        <w:t xml:space="preserve">recommends that applicants respond </w:t>
      </w:r>
      <w:r>
        <w:rPr>
          <w:sz w:val="24"/>
          <w:szCs w:val="24"/>
        </w:rPr>
        <w:t>to this RFP using</w:t>
      </w:r>
      <w:r w:rsidRPr="0014426D">
        <w:rPr>
          <w:sz w:val="24"/>
          <w:szCs w:val="24"/>
        </w:rPr>
        <w:t xml:space="preserve"> the </w:t>
      </w:r>
      <w:r>
        <w:rPr>
          <w:sz w:val="24"/>
          <w:szCs w:val="24"/>
        </w:rPr>
        <w:t xml:space="preserve">budget </w:t>
      </w:r>
      <w:r w:rsidRPr="0014426D">
        <w:rPr>
          <w:sz w:val="24"/>
          <w:szCs w:val="24"/>
        </w:rPr>
        <w:t>template below for all programs and clients:</w:t>
      </w:r>
    </w:p>
    <w:p w14:paraId="466E2992" w14:textId="77777777" w:rsidR="001A61EA" w:rsidRPr="000D6BF3" w:rsidRDefault="001A61EA" w:rsidP="001A61EA">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____________________________________________________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30"/>
      </w:tblGrid>
      <w:tr w:rsidR="001A61EA" w:rsidRPr="000D6BF3" w14:paraId="5AB0D7B2" w14:textId="77777777" w:rsidTr="009463EF">
        <w:trPr>
          <w:trHeight w:val="437"/>
        </w:trPr>
        <w:tc>
          <w:tcPr>
            <w:tcW w:w="8230" w:type="dxa"/>
          </w:tcPr>
          <w:p w14:paraId="0B3DAD72" w14:textId="25D76FE2" w:rsidR="001A61EA" w:rsidRPr="001D6D4B" w:rsidRDefault="001A61EA" w:rsidP="00DD58C6">
            <w:pPr>
              <w:pStyle w:val="ListParagraph"/>
              <w:numPr>
                <w:ilvl w:val="0"/>
                <w:numId w:val="38"/>
              </w:numPr>
              <w:autoSpaceDE w:val="0"/>
              <w:autoSpaceDN w:val="0"/>
              <w:adjustRightInd w:val="0"/>
              <w:spacing w:after="0" w:line="240" w:lineRule="auto"/>
              <w:rPr>
                <w:rFonts w:asciiTheme="minorHAnsi" w:eastAsiaTheme="minorHAnsi" w:hAnsiTheme="minorHAnsi" w:cstheme="minorHAnsi"/>
                <w:color w:val="000000"/>
                <w:szCs w:val="23"/>
                <w:vertAlign w:val="superscript"/>
              </w:rPr>
            </w:pPr>
            <w:r w:rsidRPr="00230C9D">
              <w:rPr>
                <w:rFonts w:asciiTheme="minorHAnsi" w:eastAsiaTheme="minorHAnsi" w:hAnsiTheme="minorHAnsi" w:cstheme="minorHAnsi"/>
                <w:b/>
                <w:i/>
                <w:iCs/>
                <w:color w:val="000000"/>
                <w:szCs w:val="23"/>
                <w:vertAlign w:val="superscript"/>
              </w:rPr>
              <w:t>Expansion</w:t>
            </w:r>
            <w:r w:rsidRPr="001D6D4B">
              <w:rPr>
                <w:rFonts w:asciiTheme="minorHAnsi" w:eastAsiaTheme="minorHAnsi" w:hAnsiTheme="minorHAnsi" w:cstheme="minorHAnsi"/>
                <w:i/>
                <w:iCs/>
                <w:color w:val="000000"/>
                <w:szCs w:val="23"/>
                <w:vertAlign w:val="superscript"/>
              </w:rPr>
              <w:t xml:space="preserve">. </w:t>
            </w:r>
            <w:r w:rsidRPr="001D6D4B">
              <w:rPr>
                <w:rFonts w:asciiTheme="minorHAnsi" w:eastAsiaTheme="minorHAnsi" w:hAnsiTheme="minorHAnsi" w:cstheme="minorHAnsi"/>
                <w:color w:val="000000"/>
                <w:szCs w:val="23"/>
                <w:vertAlign w:val="superscript"/>
              </w:rPr>
              <w:t xml:space="preserve">The process by which a renewal project applicant submits a new project application to expand its current operations by adding units, beds, persons served, services provided to existing program participants </w:t>
            </w:r>
          </w:p>
          <w:p w14:paraId="4706A9B4" w14:textId="2950CB2E" w:rsidR="006D3FFC" w:rsidRPr="001D6D4B" w:rsidRDefault="006D3FFC" w:rsidP="00DD58C6">
            <w:pPr>
              <w:pStyle w:val="ListParagraph"/>
              <w:numPr>
                <w:ilvl w:val="0"/>
                <w:numId w:val="38"/>
              </w:numPr>
              <w:autoSpaceDE w:val="0"/>
              <w:autoSpaceDN w:val="0"/>
              <w:adjustRightInd w:val="0"/>
              <w:spacing w:after="0" w:line="240" w:lineRule="auto"/>
              <w:rPr>
                <w:rFonts w:asciiTheme="minorHAnsi" w:eastAsiaTheme="minorHAnsi" w:hAnsiTheme="minorHAnsi" w:cstheme="minorHAnsi"/>
                <w:color w:val="000000"/>
                <w:szCs w:val="23"/>
                <w:vertAlign w:val="subscript"/>
              </w:rPr>
            </w:pPr>
            <w:r w:rsidRPr="00230C9D">
              <w:rPr>
                <w:rFonts w:asciiTheme="minorHAnsi" w:eastAsiaTheme="minorHAnsi" w:hAnsiTheme="minorHAnsi" w:cstheme="minorHAnsi"/>
                <w:b/>
                <w:i/>
                <w:iCs/>
                <w:color w:val="000000"/>
                <w:szCs w:val="23"/>
                <w:vertAlign w:val="subscript"/>
              </w:rPr>
              <w:t>Weighted case load</w:t>
            </w:r>
            <w:r w:rsidRPr="001D6D4B">
              <w:rPr>
                <w:rFonts w:asciiTheme="minorHAnsi" w:eastAsiaTheme="minorHAnsi" w:hAnsiTheme="minorHAnsi" w:cstheme="minorHAnsi"/>
                <w:i/>
                <w:iCs/>
                <w:color w:val="000000"/>
                <w:szCs w:val="23"/>
                <w:vertAlign w:val="subscript"/>
              </w:rPr>
              <w:t>.</w:t>
            </w:r>
            <w:r w:rsidRPr="001D6D4B">
              <w:rPr>
                <w:rFonts w:asciiTheme="minorHAnsi" w:eastAsiaTheme="minorHAnsi" w:hAnsiTheme="minorHAnsi" w:cstheme="minorHAnsi"/>
                <w:color w:val="000000"/>
                <w:szCs w:val="23"/>
                <w:vertAlign w:val="subscript"/>
              </w:rPr>
              <w:t xml:space="preserve"> Average based on number of cases handled </w:t>
            </w:r>
            <w:r w:rsidR="001D6D4B" w:rsidRPr="001D6D4B">
              <w:rPr>
                <w:rFonts w:asciiTheme="minorHAnsi" w:eastAsiaTheme="minorHAnsi" w:hAnsiTheme="minorHAnsi" w:cstheme="minorHAnsi"/>
                <w:color w:val="000000"/>
                <w:szCs w:val="23"/>
                <w:vertAlign w:val="subscript"/>
              </w:rPr>
              <w:t>monthly, breakdown of client needs based on assessment</w:t>
            </w:r>
            <w:r w:rsidR="00230C9D">
              <w:rPr>
                <w:rFonts w:asciiTheme="minorHAnsi" w:eastAsiaTheme="minorHAnsi" w:hAnsiTheme="minorHAnsi" w:cstheme="minorHAnsi"/>
                <w:color w:val="000000"/>
                <w:szCs w:val="23"/>
                <w:vertAlign w:val="subscript"/>
              </w:rPr>
              <w:t xml:space="preserve"> of needs, </w:t>
            </w:r>
            <w:r w:rsidR="001D6D4B" w:rsidRPr="001D6D4B">
              <w:rPr>
                <w:rFonts w:asciiTheme="minorHAnsi" w:eastAsiaTheme="minorHAnsi" w:hAnsiTheme="minorHAnsi" w:cstheme="minorHAnsi"/>
                <w:color w:val="000000"/>
                <w:szCs w:val="23"/>
                <w:vertAlign w:val="subscript"/>
              </w:rPr>
              <w:t>case manager time allocation to each household broken down by different activities and relationship between time allocation, case load levels</w:t>
            </w:r>
            <w:r w:rsidR="00230C9D">
              <w:rPr>
                <w:rFonts w:asciiTheme="minorHAnsi" w:eastAsiaTheme="minorHAnsi" w:hAnsiTheme="minorHAnsi" w:cstheme="minorHAnsi"/>
                <w:color w:val="000000"/>
                <w:szCs w:val="23"/>
                <w:vertAlign w:val="subscript"/>
              </w:rPr>
              <w:t xml:space="preserve">, </w:t>
            </w:r>
            <w:r w:rsidR="001D6D4B" w:rsidRPr="001D6D4B">
              <w:rPr>
                <w:rFonts w:asciiTheme="minorHAnsi" w:eastAsiaTheme="minorHAnsi" w:hAnsiTheme="minorHAnsi" w:cstheme="minorHAnsi"/>
                <w:color w:val="000000"/>
                <w:szCs w:val="23"/>
                <w:vertAlign w:val="subscript"/>
              </w:rPr>
              <w:t>activity types and difficulty</w:t>
            </w:r>
          </w:p>
          <w:p w14:paraId="58339500" w14:textId="77777777" w:rsidR="001A61EA" w:rsidRPr="00DC74F3" w:rsidRDefault="001A61EA" w:rsidP="009463EF">
            <w:pPr>
              <w:autoSpaceDE w:val="0"/>
              <w:autoSpaceDN w:val="0"/>
              <w:adjustRightInd w:val="0"/>
              <w:spacing w:after="0" w:line="240" w:lineRule="auto"/>
              <w:rPr>
                <w:rFonts w:asciiTheme="minorHAnsi" w:eastAsiaTheme="minorHAnsi" w:hAnsiTheme="minorHAnsi" w:cstheme="minorHAnsi"/>
                <w:color w:val="000000"/>
                <w:szCs w:val="23"/>
              </w:rPr>
            </w:pPr>
          </w:p>
          <w:p w14:paraId="4DE80FBE" w14:textId="1A8AFE25" w:rsidR="001A61EA" w:rsidRPr="000D6BF3" w:rsidRDefault="00DD58C6" w:rsidP="00DD58C6">
            <w:pPr>
              <w:tabs>
                <w:tab w:val="left" w:pos="6500"/>
              </w:tabs>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ab/>
            </w:r>
          </w:p>
        </w:tc>
      </w:tr>
    </w:tbl>
    <w:p w14:paraId="46BAECDD" w14:textId="77777777" w:rsidR="001A61EA" w:rsidRDefault="001A61EA" w:rsidP="00257120">
      <w:pPr>
        <w:pStyle w:val="ListParagraph"/>
        <w:jc w:val="both"/>
        <w:rPr>
          <w:sz w:val="28"/>
          <w:szCs w:val="24"/>
        </w:rPr>
      </w:pPr>
    </w:p>
    <w:p w14:paraId="49BA79BE" w14:textId="77777777" w:rsidR="00257120" w:rsidRDefault="00257120" w:rsidP="00257120">
      <w:pPr>
        <w:pStyle w:val="ListParagraph"/>
        <w:jc w:val="both"/>
        <w:rPr>
          <w:sz w:val="28"/>
          <w:szCs w:val="24"/>
        </w:rPr>
      </w:pPr>
      <w:r w:rsidRPr="00257120">
        <w:rPr>
          <w:noProof/>
        </w:rPr>
        <w:drawing>
          <wp:inline distT="0" distB="0" distL="0" distR="0" wp14:anchorId="287F09BA" wp14:editId="2CA4EED3">
            <wp:extent cx="4083050" cy="23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0" cy="2387600"/>
                    </a:xfrm>
                    <a:prstGeom prst="rect">
                      <a:avLst/>
                    </a:prstGeom>
                    <a:noFill/>
                    <a:ln>
                      <a:noFill/>
                    </a:ln>
                  </pic:spPr>
                </pic:pic>
              </a:graphicData>
            </a:graphic>
          </wp:inline>
        </w:drawing>
      </w:r>
    </w:p>
    <w:p w14:paraId="11DD4F6F" w14:textId="77777777" w:rsidR="00567400" w:rsidRPr="009F31F8" w:rsidRDefault="00567400" w:rsidP="00937C17">
      <w:pPr>
        <w:pStyle w:val="ListParagraph"/>
        <w:numPr>
          <w:ilvl w:val="1"/>
          <w:numId w:val="24"/>
        </w:numPr>
        <w:jc w:val="both"/>
        <w:rPr>
          <w:rFonts w:asciiTheme="minorHAnsi" w:hAnsiTheme="minorHAnsi" w:cstheme="minorHAnsi"/>
          <w:b/>
          <w:sz w:val="28"/>
          <w:szCs w:val="24"/>
        </w:rPr>
      </w:pPr>
      <w:r w:rsidRPr="009F31F8">
        <w:rPr>
          <w:rFonts w:asciiTheme="minorHAnsi" w:hAnsiTheme="minorHAnsi" w:cstheme="minorHAnsi"/>
          <w:b/>
          <w:sz w:val="28"/>
          <w:szCs w:val="24"/>
        </w:rPr>
        <w:t xml:space="preserve">Administrative Costs </w:t>
      </w:r>
    </w:p>
    <w:p w14:paraId="723D0DE4" w14:textId="5460517A" w:rsidR="00EB5455" w:rsidRPr="00937C17" w:rsidRDefault="00EB5455" w:rsidP="00937C17">
      <w:pPr>
        <w:pStyle w:val="ListParagraph"/>
        <w:spacing w:line="240" w:lineRule="auto"/>
        <w:jc w:val="both"/>
        <w:rPr>
          <w:rFonts w:asciiTheme="minorHAnsi" w:hAnsiTheme="minorHAnsi" w:cstheme="minorHAnsi"/>
          <w:sz w:val="24"/>
          <w:szCs w:val="24"/>
        </w:rPr>
      </w:pPr>
      <w:r w:rsidRPr="00937C17">
        <w:rPr>
          <w:rFonts w:asciiTheme="minorHAnsi" w:hAnsiTheme="minorHAnsi" w:cstheme="minorHAnsi"/>
          <w:sz w:val="24"/>
          <w:szCs w:val="24"/>
        </w:rPr>
        <w:t>ODFC has established a maximum administrative cost for bonus funding</w:t>
      </w:r>
      <w:r w:rsidR="00567400" w:rsidRPr="00937C17">
        <w:rPr>
          <w:rFonts w:asciiTheme="minorHAnsi" w:hAnsiTheme="minorHAnsi" w:cstheme="minorHAnsi"/>
          <w:sz w:val="24"/>
          <w:szCs w:val="24"/>
        </w:rPr>
        <w:t>.  A</w:t>
      </w:r>
      <w:r w:rsidRPr="00937C17">
        <w:rPr>
          <w:rFonts w:asciiTheme="minorHAnsi" w:hAnsiTheme="minorHAnsi" w:cstheme="minorHAnsi"/>
          <w:sz w:val="24"/>
          <w:szCs w:val="24"/>
        </w:rPr>
        <w:t xml:space="preserve">dministrative costs may not exceed 6% of the costs </w:t>
      </w:r>
      <w:r w:rsidR="00567400" w:rsidRPr="00937C17">
        <w:rPr>
          <w:rFonts w:asciiTheme="minorHAnsi" w:hAnsiTheme="minorHAnsi" w:cstheme="minorHAnsi"/>
          <w:sz w:val="24"/>
          <w:szCs w:val="24"/>
        </w:rPr>
        <w:t xml:space="preserve">on the </w:t>
      </w:r>
      <w:r w:rsidRPr="00937C17">
        <w:rPr>
          <w:rFonts w:asciiTheme="minorHAnsi" w:hAnsiTheme="minorHAnsi" w:cstheme="minorHAnsi"/>
          <w:sz w:val="24"/>
          <w:szCs w:val="24"/>
        </w:rPr>
        <w:t>total amount requested for all other budget line items</w:t>
      </w:r>
      <w:r w:rsidR="001D6D4B">
        <w:rPr>
          <w:rFonts w:asciiTheme="minorHAnsi" w:hAnsiTheme="minorHAnsi" w:cstheme="minorHAnsi"/>
          <w:sz w:val="24"/>
          <w:szCs w:val="24"/>
        </w:rPr>
        <w:t>. Administrative line item will be managed by the HUD grantee (DOH or DMHAS depending on the project component</w:t>
      </w:r>
      <w:r w:rsidR="009463EF">
        <w:rPr>
          <w:rFonts w:asciiTheme="minorHAnsi" w:hAnsiTheme="minorHAnsi" w:cstheme="minorHAnsi"/>
          <w:sz w:val="24"/>
          <w:szCs w:val="24"/>
        </w:rPr>
        <w:t>)</w:t>
      </w:r>
      <w:r w:rsidR="001D6D4B">
        <w:rPr>
          <w:rFonts w:asciiTheme="minorHAnsi" w:hAnsiTheme="minorHAnsi" w:cstheme="minorHAnsi"/>
          <w:sz w:val="24"/>
          <w:szCs w:val="24"/>
        </w:rPr>
        <w:t xml:space="preserve">. Sub-recipients determined by this RFP are not eligible for administrative income. </w:t>
      </w:r>
    </w:p>
    <w:p w14:paraId="0FA0D953" w14:textId="77777777" w:rsidR="00D92FE8" w:rsidRDefault="00D92FE8" w:rsidP="00D92FE8">
      <w:pPr>
        <w:jc w:val="both"/>
        <w:rPr>
          <w:rFonts w:asciiTheme="minorHAnsi" w:hAnsiTheme="minorHAnsi" w:cstheme="minorHAnsi"/>
          <w:sz w:val="24"/>
          <w:szCs w:val="24"/>
        </w:rPr>
      </w:pPr>
    </w:p>
    <w:p w14:paraId="28BE00DF" w14:textId="77777777" w:rsidR="00937C17" w:rsidRDefault="00937C17" w:rsidP="00D92FE8">
      <w:pPr>
        <w:jc w:val="both"/>
        <w:rPr>
          <w:rFonts w:asciiTheme="minorHAnsi" w:hAnsiTheme="minorHAnsi" w:cstheme="minorHAnsi"/>
          <w:sz w:val="24"/>
          <w:szCs w:val="24"/>
        </w:rPr>
      </w:pPr>
    </w:p>
    <w:p w14:paraId="1C343BF0" w14:textId="77777777" w:rsidR="00937C17" w:rsidRDefault="00937C17" w:rsidP="00D92FE8">
      <w:pPr>
        <w:jc w:val="both"/>
        <w:rPr>
          <w:rFonts w:asciiTheme="minorHAnsi" w:hAnsiTheme="minorHAnsi" w:cstheme="minorHAnsi"/>
          <w:sz w:val="24"/>
          <w:szCs w:val="24"/>
        </w:rPr>
      </w:pPr>
    </w:p>
    <w:p w14:paraId="1AEC2042" w14:textId="77777777" w:rsidR="00937C17" w:rsidRDefault="00937C17" w:rsidP="00D92FE8">
      <w:pPr>
        <w:jc w:val="both"/>
        <w:rPr>
          <w:rFonts w:asciiTheme="minorHAnsi" w:hAnsiTheme="minorHAnsi" w:cstheme="minorHAnsi"/>
          <w:sz w:val="24"/>
          <w:szCs w:val="24"/>
        </w:rPr>
      </w:pPr>
    </w:p>
    <w:p w14:paraId="6F9E550C" w14:textId="77777777" w:rsidR="00937C17" w:rsidRDefault="00937C17" w:rsidP="00D92FE8">
      <w:pPr>
        <w:jc w:val="both"/>
        <w:rPr>
          <w:rFonts w:asciiTheme="minorHAnsi" w:hAnsiTheme="minorHAnsi" w:cstheme="minorHAnsi"/>
          <w:sz w:val="24"/>
          <w:szCs w:val="24"/>
        </w:rPr>
      </w:pPr>
    </w:p>
    <w:p w14:paraId="28319BBB" w14:textId="77777777" w:rsidR="00937C17" w:rsidRDefault="00937C17" w:rsidP="00D92FE8">
      <w:pPr>
        <w:jc w:val="both"/>
        <w:rPr>
          <w:rFonts w:asciiTheme="minorHAnsi" w:hAnsiTheme="minorHAnsi" w:cstheme="minorHAnsi"/>
          <w:sz w:val="24"/>
          <w:szCs w:val="24"/>
        </w:rPr>
      </w:pPr>
    </w:p>
    <w:p w14:paraId="12301DD8" w14:textId="77777777" w:rsidR="00937C17" w:rsidRDefault="00937C17" w:rsidP="00D92FE8">
      <w:pPr>
        <w:jc w:val="both"/>
        <w:rPr>
          <w:rFonts w:asciiTheme="minorHAnsi" w:hAnsiTheme="minorHAnsi" w:cstheme="minorHAnsi"/>
          <w:sz w:val="24"/>
          <w:szCs w:val="24"/>
        </w:rPr>
      </w:pPr>
    </w:p>
    <w:p w14:paraId="08EC5A19" w14:textId="77777777" w:rsidR="001D6D4B" w:rsidRDefault="001D6D4B" w:rsidP="00D92FE8">
      <w:pPr>
        <w:jc w:val="both"/>
        <w:rPr>
          <w:rFonts w:asciiTheme="minorHAnsi" w:hAnsiTheme="minorHAnsi" w:cstheme="minorHAnsi"/>
          <w:sz w:val="24"/>
          <w:szCs w:val="24"/>
        </w:rPr>
      </w:pPr>
    </w:p>
    <w:p w14:paraId="00C1ABA7" w14:textId="77777777" w:rsidR="001D6D4B" w:rsidRDefault="001D6D4B" w:rsidP="00D92FE8">
      <w:pPr>
        <w:jc w:val="both"/>
        <w:rPr>
          <w:rFonts w:asciiTheme="minorHAnsi" w:hAnsiTheme="minorHAnsi" w:cstheme="minorHAnsi"/>
          <w:sz w:val="24"/>
          <w:szCs w:val="24"/>
        </w:rPr>
      </w:pPr>
    </w:p>
    <w:p w14:paraId="5AF590D4" w14:textId="77777777" w:rsidR="00937C17" w:rsidRDefault="00937C17" w:rsidP="00D92FE8">
      <w:pPr>
        <w:jc w:val="both"/>
        <w:rPr>
          <w:rFonts w:asciiTheme="minorHAnsi" w:hAnsiTheme="minorHAnsi" w:cstheme="minorHAnsi"/>
          <w:sz w:val="24"/>
          <w:szCs w:val="24"/>
        </w:rPr>
      </w:pPr>
    </w:p>
    <w:p w14:paraId="19C1F90C" w14:textId="77777777" w:rsidR="00937C17" w:rsidRDefault="00937C17" w:rsidP="00D92FE8">
      <w:pPr>
        <w:jc w:val="both"/>
        <w:rPr>
          <w:rFonts w:asciiTheme="minorHAnsi" w:hAnsiTheme="minorHAnsi" w:cstheme="minorHAnsi"/>
          <w:sz w:val="24"/>
          <w:szCs w:val="24"/>
        </w:rPr>
      </w:pPr>
    </w:p>
    <w:p w14:paraId="417C07A4" w14:textId="77777777" w:rsidR="00937C17" w:rsidRPr="00937C17" w:rsidRDefault="00937C17" w:rsidP="00D92FE8">
      <w:pPr>
        <w:jc w:val="both"/>
        <w:rPr>
          <w:rFonts w:asciiTheme="minorHAnsi" w:hAnsiTheme="minorHAnsi" w:cstheme="minorHAnsi"/>
          <w:sz w:val="24"/>
          <w:szCs w:val="24"/>
        </w:rPr>
      </w:pPr>
    </w:p>
    <w:p w14:paraId="4E3E06F4" w14:textId="77777777" w:rsidR="00D92FE8" w:rsidRPr="00937C17" w:rsidRDefault="00D92FE8" w:rsidP="00D92FE8">
      <w:pPr>
        <w:jc w:val="both"/>
        <w:rPr>
          <w:rFonts w:asciiTheme="minorHAnsi" w:hAnsiTheme="minorHAnsi" w:cstheme="minorHAnsi"/>
          <w:sz w:val="24"/>
          <w:szCs w:val="24"/>
        </w:rPr>
      </w:pPr>
    </w:p>
    <w:p w14:paraId="3C9D9974" w14:textId="77777777" w:rsidR="00D92FE8" w:rsidRPr="00937C17" w:rsidRDefault="00D92FE8" w:rsidP="00D92FE8">
      <w:pPr>
        <w:pStyle w:val="Default"/>
        <w:jc w:val="center"/>
        <w:rPr>
          <w:rFonts w:asciiTheme="minorHAnsi" w:hAnsiTheme="minorHAnsi" w:cstheme="minorHAnsi"/>
          <w:b/>
          <w:bCs/>
        </w:rPr>
      </w:pPr>
      <w:r w:rsidRPr="00937C17">
        <w:rPr>
          <w:rFonts w:asciiTheme="minorHAnsi" w:hAnsiTheme="minorHAnsi" w:cstheme="minorHAnsi"/>
          <w:b/>
          <w:bCs/>
        </w:rPr>
        <w:t xml:space="preserve">APPLICATION </w:t>
      </w:r>
      <w:r w:rsidR="00AE273A" w:rsidRPr="00937C17">
        <w:rPr>
          <w:rFonts w:asciiTheme="minorHAnsi" w:hAnsiTheme="minorHAnsi" w:cstheme="minorHAnsi"/>
          <w:b/>
          <w:bCs/>
        </w:rPr>
        <w:t>For:</w:t>
      </w:r>
      <w:r w:rsidRPr="00937C17">
        <w:rPr>
          <w:rFonts w:asciiTheme="minorHAnsi" w:hAnsiTheme="minorHAnsi" w:cstheme="minorHAnsi"/>
          <w:b/>
          <w:bCs/>
        </w:rPr>
        <w:t xml:space="preserve"> </w:t>
      </w:r>
    </w:p>
    <w:p w14:paraId="0514D6AE" w14:textId="77777777" w:rsidR="00D92FE8" w:rsidRPr="00937C17" w:rsidRDefault="00EF7EE2" w:rsidP="00D92FE8">
      <w:pPr>
        <w:pStyle w:val="Default"/>
        <w:jc w:val="center"/>
        <w:rPr>
          <w:rFonts w:asciiTheme="minorHAnsi" w:hAnsiTheme="minorHAnsi" w:cstheme="minorHAnsi"/>
          <w:b/>
          <w:bCs/>
        </w:rPr>
      </w:pPr>
      <w:r>
        <w:rPr>
          <w:rFonts w:asciiTheme="minorHAnsi" w:hAnsiTheme="minorHAnsi" w:cstheme="minorHAnsi"/>
          <w:b/>
          <w:bCs/>
        </w:rPr>
        <w:t xml:space="preserve">FY 2018 </w:t>
      </w:r>
      <w:r w:rsidR="00D92FE8" w:rsidRPr="00937C17">
        <w:rPr>
          <w:rFonts w:asciiTheme="minorHAnsi" w:hAnsiTheme="minorHAnsi" w:cstheme="minorHAnsi"/>
          <w:b/>
          <w:bCs/>
        </w:rPr>
        <w:t xml:space="preserve">ODFC </w:t>
      </w:r>
      <w:r w:rsidR="00AE273A" w:rsidRPr="00937C17">
        <w:rPr>
          <w:rFonts w:asciiTheme="minorHAnsi" w:hAnsiTheme="minorHAnsi" w:cstheme="minorHAnsi"/>
          <w:b/>
          <w:bCs/>
        </w:rPr>
        <w:t>Housing and Services Program</w:t>
      </w:r>
    </w:p>
    <w:p w14:paraId="0B7C7508" w14:textId="77777777" w:rsidR="00D92FE8" w:rsidRPr="00937C17" w:rsidRDefault="00D92FE8" w:rsidP="00D92FE8">
      <w:pPr>
        <w:pStyle w:val="Default"/>
        <w:rPr>
          <w:rFonts w:asciiTheme="minorHAnsi" w:hAnsiTheme="minorHAnsi" w:cstheme="minorHAnsi"/>
          <w:b/>
          <w:bCs/>
        </w:rPr>
      </w:pPr>
    </w:p>
    <w:p w14:paraId="40A260A4" w14:textId="77777777" w:rsidR="00D92FE8" w:rsidRPr="00937C17" w:rsidRDefault="00D92FE8" w:rsidP="004C283B">
      <w:pPr>
        <w:pStyle w:val="Default"/>
        <w:numPr>
          <w:ilvl w:val="0"/>
          <w:numId w:val="21"/>
        </w:numPr>
        <w:rPr>
          <w:rFonts w:asciiTheme="minorHAnsi" w:hAnsiTheme="minorHAnsi" w:cstheme="minorHAnsi"/>
          <w:b/>
          <w:bCs/>
        </w:rPr>
      </w:pPr>
      <w:r w:rsidRPr="00937C17">
        <w:rPr>
          <w:rFonts w:asciiTheme="minorHAnsi" w:hAnsiTheme="minorHAnsi" w:cstheme="minorHAnsi"/>
          <w:b/>
          <w:bCs/>
        </w:rPr>
        <w:t>Please address all items in the Application</w:t>
      </w:r>
    </w:p>
    <w:p w14:paraId="306237EA" w14:textId="77777777" w:rsidR="00D92FE8" w:rsidRPr="00937C17" w:rsidRDefault="00D92FE8" w:rsidP="004C283B">
      <w:pPr>
        <w:pStyle w:val="Default"/>
        <w:numPr>
          <w:ilvl w:val="0"/>
          <w:numId w:val="21"/>
        </w:numPr>
        <w:jc w:val="both"/>
        <w:rPr>
          <w:rFonts w:asciiTheme="minorHAnsi" w:hAnsiTheme="minorHAnsi" w:cstheme="minorHAnsi"/>
          <w:b/>
          <w:color w:val="auto"/>
          <w:u w:val="single"/>
        </w:rPr>
      </w:pPr>
      <w:r w:rsidRPr="00937C17">
        <w:rPr>
          <w:rFonts w:asciiTheme="minorHAnsi" w:hAnsiTheme="minorHAnsi" w:cstheme="minorHAnsi"/>
          <w:b/>
          <w:bCs/>
        </w:rPr>
        <w:t xml:space="preserve">A responsive proposal must describe </w:t>
      </w:r>
      <w:r w:rsidRPr="00937C17">
        <w:rPr>
          <w:rFonts w:asciiTheme="minorHAnsi" w:hAnsiTheme="minorHAnsi" w:cstheme="minorHAnsi"/>
        </w:rPr>
        <w:t xml:space="preserve">how the respondent will work </w:t>
      </w:r>
      <w:r w:rsidRPr="00937C17">
        <w:rPr>
          <w:rFonts w:asciiTheme="minorHAnsi" w:hAnsiTheme="minorHAnsi" w:cstheme="minorHAnsi"/>
          <w:b/>
          <w:i/>
        </w:rPr>
        <w:t xml:space="preserve">collaboratively </w:t>
      </w:r>
      <w:r w:rsidRPr="00937C17">
        <w:rPr>
          <w:rFonts w:asciiTheme="minorHAnsi" w:hAnsiTheme="minorHAnsi" w:cstheme="minorHAnsi"/>
        </w:rPr>
        <w:t>throughout the ODFC region with community partners and other RRH subcontractors, to perform the activities required by this RFP.</w:t>
      </w:r>
    </w:p>
    <w:p w14:paraId="4307D8A9" w14:textId="77777777" w:rsidR="00D92FE8" w:rsidRPr="00937C17" w:rsidRDefault="00D92FE8" w:rsidP="00D92FE8">
      <w:pPr>
        <w:pStyle w:val="Default"/>
        <w:jc w:val="both"/>
        <w:rPr>
          <w:rFonts w:asciiTheme="minorHAnsi" w:hAnsiTheme="minorHAnsi" w:cstheme="minorHAnsi"/>
          <w:b/>
          <w:bCs/>
        </w:rPr>
      </w:pPr>
    </w:p>
    <w:p w14:paraId="1F0F9E44" w14:textId="458A20A8" w:rsidR="00D92FE8" w:rsidRPr="00937C17" w:rsidRDefault="00D92FE8" w:rsidP="004C283B">
      <w:pPr>
        <w:pStyle w:val="Default"/>
        <w:numPr>
          <w:ilvl w:val="0"/>
          <w:numId w:val="19"/>
        </w:numPr>
        <w:jc w:val="both"/>
        <w:rPr>
          <w:rFonts w:asciiTheme="minorHAnsi" w:hAnsiTheme="minorHAnsi" w:cstheme="minorHAnsi"/>
          <w:b/>
          <w:bCs/>
        </w:rPr>
      </w:pPr>
      <w:r w:rsidRPr="00937C17">
        <w:rPr>
          <w:rFonts w:asciiTheme="minorHAnsi" w:hAnsiTheme="minorHAnsi" w:cstheme="minorHAnsi"/>
          <w:b/>
          <w:bCs/>
        </w:rPr>
        <w:t>Agency Name</w:t>
      </w:r>
      <w:r w:rsidR="00574D9B">
        <w:rPr>
          <w:rFonts w:asciiTheme="minorHAnsi" w:hAnsiTheme="minorHAnsi" w:cstheme="minorHAnsi"/>
          <w:b/>
          <w:bCs/>
        </w:rPr>
        <w:t>.</w:t>
      </w:r>
    </w:p>
    <w:p w14:paraId="35376C7F" w14:textId="77777777" w:rsidR="00D92FE8" w:rsidRPr="00937C17" w:rsidRDefault="00D92FE8" w:rsidP="00D92FE8">
      <w:pPr>
        <w:pStyle w:val="Default"/>
        <w:ind w:left="720"/>
        <w:rPr>
          <w:rFonts w:asciiTheme="minorHAnsi" w:hAnsiTheme="minorHAnsi" w:cstheme="minorHAnsi"/>
          <w:bCs/>
        </w:rPr>
      </w:pPr>
      <w:r w:rsidRPr="00937C17">
        <w:rPr>
          <w:rFonts w:asciiTheme="minorHAnsi" w:hAnsiTheme="minorHAnsi" w:cstheme="minorHAnsi"/>
          <w:bCs/>
        </w:rPr>
        <w:t>Contact Information:</w:t>
      </w:r>
    </w:p>
    <w:p w14:paraId="2A4A1D27" w14:textId="77777777" w:rsidR="00D92FE8" w:rsidRPr="00937C17" w:rsidRDefault="00D92FE8" w:rsidP="004C283B">
      <w:pPr>
        <w:pStyle w:val="Default"/>
        <w:numPr>
          <w:ilvl w:val="0"/>
          <w:numId w:val="20"/>
        </w:numPr>
        <w:rPr>
          <w:rFonts w:asciiTheme="minorHAnsi" w:hAnsiTheme="minorHAnsi" w:cstheme="minorHAnsi"/>
          <w:bCs/>
        </w:rPr>
      </w:pPr>
      <w:r w:rsidRPr="00937C17">
        <w:rPr>
          <w:rFonts w:asciiTheme="minorHAnsi" w:hAnsiTheme="minorHAnsi" w:cstheme="minorHAnsi"/>
          <w:bCs/>
        </w:rPr>
        <w:t>Name:</w:t>
      </w:r>
    </w:p>
    <w:p w14:paraId="784D32E9" w14:textId="77777777" w:rsidR="00D92FE8" w:rsidRPr="00937C17" w:rsidRDefault="00D92FE8" w:rsidP="004C283B">
      <w:pPr>
        <w:pStyle w:val="Default"/>
        <w:numPr>
          <w:ilvl w:val="0"/>
          <w:numId w:val="20"/>
        </w:numPr>
        <w:rPr>
          <w:rFonts w:asciiTheme="minorHAnsi" w:hAnsiTheme="minorHAnsi" w:cstheme="minorHAnsi"/>
          <w:bCs/>
        </w:rPr>
      </w:pPr>
      <w:r w:rsidRPr="00937C17">
        <w:rPr>
          <w:rFonts w:asciiTheme="minorHAnsi" w:hAnsiTheme="minorHAnsi" w:cstheme="minorHAnsi"/>
          <w:bCs/>
        </w:rPr>
        <w:t>Phone Number:</w:t>
      </w:r>
    </w:p>
    <w:p w14:paraId="44A71B5E" w14:textId="77777777" w:rsidR="00D92FE8" w:rsidRPr="00937C17" w:rsidRDefault="00D92FE8" w:rsidP="004C283B">
      <w:pPr>
        <w:pStyle w:val="Default"/>
        <w:numPr>
          <w:ilvl w:val="0"/>
          <w:numId w:val="20"/>
        </w:numPr>
        <w:rPr>
          <w:rFonts w:asciiTheme="minorHAnsi" w:hAnsiTheme="minorHAnsi" w:cstheme="minorHAnsi"/>
          <w:bCs/>
        </w:rPr>
      </w:pPr>
      <w:r w:rsidRPr="00937C17">
        <w:rPr>
          <w:rFonts w:asciiTheme="minorHAnsi" w:hAnsiTheme="minorHAnsi" w:cstheme="minorHAnsi"/>
          <w:bCs/>
        </w:rPr>
        <w:t>E-mail Address:</w:t>
      </w:r>
    </w:p>
    <w:p w14:paraId="59D1AF67" w14:textId="77777777" w:rsidR="00D92FE8" w:rsidRPr="00937C17" w:rsidRDefault="00D92FE8" w:rsidP="004C283B">
      <w:pPr>
        <w:pStyle w:val="Default"/>
        <w:numPr>
          <w:ilvl w:val="0"/>
          <w:numId w:val="20"/>
        </w:numPr>
        <w:rPr>
          <w:rFonts w:asciiTheme="minorHAnsi" w:hAnsiTheme="minorHAnsi" w:cstheme="minorHAnsi"/>
          <w:bCs/>
        </w:rPr>
      </w:pPr>
      <w:r w:rsidRPr="00937C17">
        <w:rPr>
          <w:rFonts w:asciiTheme="minorHAnsi" w:hAnsiTheme="minorHAnsi" w:cstheme="minorHAnsi"/>
          <w:bCs/>
        </w:rPr>
        <w:t>Address of principal place of business</w:t>
      </w:r>
    </w:p>
    <w:p w14:paraId="5C42DC7B" w14:textId="77777777" w:rsidR="00D92FE8" w:rsidRPr="00937C17" w:rsidRDefault="00D92FE8" w:rsidP="00D92FE8">
      <w:pPr>
        <w:pStyle w:val="Default"/>
        <w:ind w:left="1800"/>
        <w:rPr>
          <w:rFonts w:asciiTheme="minorHAnsi" w:hAnsiTheme="minorHAnsi" w:cstheme="minorHAnsi"/>
          <w:bCs/>
        </w:rPr>
      </w:pPr>
    </w:p>
    <w:p w14:paraId="0C114144" w14:textId="77777777" w:rsidR="00D92FE8" w:rsidRPr="00937C17" w:rsidRDefault="00D92FE8" w:rsidP="004C283B">
      <w:pPr>
        <w:pStyle w:val="Default"/>
        <w:numPr>
          <w:ilvl w:val="0"/>
          <w:numId w:val="19"/>
        </w:numPr>
        <w:rPr>
          <w:rFonts w:asciiTheme="minorHAnsi" w:hAnsiTheme="minorHAnsi" w:cstheme="minorHAnsi"/>
          <w:b/>
          <w:color w:val="auto"/>
        </w:rPr>
      </w:pPr>
      <w:r w:rsidRPr="00937C17">
        <w:rPr>
          <w:rFonts w:asciiTheme="minorHAnsi" w:hAnsiTheme="minorHAnsi" w:cstheme="minorHAnsi"/>
          <w:b/>
          <w:iCs/>
        </w:rPr>
        <w:t>Regional Catchment Area</w:t>
      </w:r>
      <w:r w:rsidRPr="00937C17">
        <w:rPr>
          <w:rFonts w:asciiTheme="minorHAnsi" w:hAnsiTheme="minorHAnsi" w:cstheme="minorHAnsi"/>
          <w:i/>
          <w:iCs/>
        </w:rPr>
        <w:t xml:space="preserve">.  </w:t>
      </w:r>
      <w:r w:rsidRPr="00937C17">
        <w:rPr>
          <w:rFonts w:asciiTheme="minorHAnsi" w:hAnsiTheme="minorHAnsi" w:cstheme="minorHAnsi"/>
        </w:rPr>
        <w:t>Identify the sub-region and cities and towns where ODFC-</w:t>
      </w:r>
      <w:r w:rsidR="00AE273A" w:rsidRPr="00937C17">
        <w:rPr>
          <w:rFonts w:asciiTheme="minorHAnsi" w:hAnsiTheme="minorHAnsi" w:cstheme="minorHAnsi"/>
        </w:rPr>
        <w:t xml:space="preserve">Permanent Housing and/or </w:t>
      </w:r>
      <w:r w:rsidRPr="00937C17">
        <w:rPr>
          <w:rFonts w:asciiTheme="minorHAnsi" w:hAnsiTheme="minorHAnsi" w:cstheme="minorHAnsi"/>
        </w:rPr>
        <w:t>services will be provided:</w:t>
      </w:r>
    </w:p>
    <w:p w14:paraId="0D01745F" w14:textId="77777777" w:rsidR="00D92FE8" w:rsidRPr="00937C17" w:rsidRDefault="00D92FE8" w:rsidP="00D92FE8">
      <w:pPr>
        <w:pStyle w:val="Default"/>
        <w:ind w:left="360" w:firstLine="360"/>
        <w:rPr>
          <w:rFonts w:asciiTheme="minorHAnsi" w:hAnsiTheme="minorHAnsi" w:cstheme="minorHAnsi"/>
          <w:b/>
          <w:color w:val="auto"/>
        </w:rPr>
      </w:pPr>
      <w:r w:rsidRPr="00937C17">
        <w:rPr>
          <w:rFonts w:asciiTheme="minorHAnsi" w:hAnsiTheme="minorHAnsi" w:cstheme="minorHAnsi"/>
          <w:b/>
          <w:iCs/>
        </w:rPr>
        <w:t xml:space="preserve"> Sub-</w:t>
      </w:r>
      <w:r w:rsidRPr="00937C17">
        <w:rPr>
          <w:rFonts w:asciiTheme="minorHAnsi" w:hAnsiTheme="minorHAnsi" w:cstheme="minorHAnsi"/>
          <w:b/>
          <w:color w:val="auto"/>
        </w:rPr>
        <w:t>region(s):</w:t>
      </w:r>
    </w:p>
    <w:p w14:paraId="0BDA0980" w14:textId="77777777" w:rsidR="00D92FE8" w:rsidRPr="00937C17" w:rsidRDefault="00D92FE8" w:rsidP="00D92FE8">
      <w:pPr>
        <w:pStyle w:val="Default"/>
        <w:ind w:left="720"/>
        <w:rPr>
          <w:rFonts w:asciiTheme="minorHAnsi" w:hAnsiTheme="minorHAnsi" w:cstheme="minorHAnsi"/>
          <w:b/>
          <w:color w:val="auto"/>
        </w:rPr>
      </w:pPr>
    </w:p>
    <w:p w14:paraId="46AB34B0" w14:textId="77777777" w:rsidR="00D92FE8" w:rsidRPr="00937C17" w:rsidRDefault="00D92FE8" w:rsidP="00D92FE8">
      <w:pPr>
        <w:pStyle w:val="Default"/>
        <w:ind w:left="720"/>
        <w:rPr>
          <w:rFonts w:asciiTheme="minorHAnsi" w:hAnsiTheme="minorHAnsi" w:cstheme="minorHAnsi"/>
          <w:b/>
          <w:color w:val="auto"/>
        </w:rPr>
      </w:pPr>
      <w:r w:rsidRPr="00937C17">
        <w:rPr>
          <w:rFonts w:asciiTheme="minorHAnsi" w:hAnsiTheme="minorHAnsi" w:cstheme="minorHAnsi"/>
          <w:b/>
          <w:color w:val="auto"/>
        </w:rPr>
        <w:t>Cities and Towns:</w:t>
      </w:r>
    </w:p>
    <w:p w14:paraId="31111ED4" w14:textId="77777777" w:rsidR="00D92FE8" w:rsidRPr="00937C17" w:rsidRDefault="00D92FE8" w:rsidP="00D92FE8">
      <w:pPr>
        <w:pStyle w:val="Default"/>
        <w:ind w:left="360"/>
        <w:jc w:val="both"/>
        <w:rPr>
          <w:rFonts w:asciiTheme="minorHAnsi" w:hAnsiTheme="minorHAnsi" w:cstheme="minorHAnsi"/>
        </w:rPr>
      </w:pPr>
    </w:p>
    <w:p w14:paraId="78D86B27" w14:textId="77777777" w:rsidR="00D92FE8" w:rsidRPr="00937C17" w:rsidRDefault="00D92FE8" w:rsidP="004C283B">
      <w:pPr>
        <w:pStyle w:val="Default"/>
        <w:numPr>
          <w:ilvl w:val="0"/>
          <w:numId w:val="19"/>
        </w:numPr>
        <w:jc w:val="both"/>
        <w:rPr>
          <w:rFonts w:asciiTheme="minorHAnsi" w:hAnsiTheme="minorHAnsi" w:cstheme="minorHAnsi"/>
          <w:b/>
          <w:color w:val="auto"/>
          <w:u w:val="single"/>
        </w:rPr>
      </w:pPr>
      <w:r w:rsidRPr="00937C17">
        <w:rPr>
          <w:rFonts w:asciiTheme="minorHAnsi" w:hAnsiTheme="minorHAnsi" w:cstheme="minorHAnsi"/>
          <w:b/>
        </w:rPr>
        <w:t>Target Population.</w:t>
      </w:r>
      <w:r w:rsidRPr="00937C17">
        <w:rPr>
          <w:rFonts w:asciiTheme="minorHAnsi" w:hAnsiTheme="minorHAnsi" w:cstheme="minorHAnsi"/>
        </w:rPr>
        <w:t xml:space="preserve">  What is the target population(s) for your proposed program – indicate all that apply:</w:t>
      </w:r>
    </w:p>
    <w:p w14:paraId="2193A397" w14:textId="77777777" w:rsidR="00D92FE8" w:rsidRPr="00937C17" w:rsidRDefault="00D92FE8" w:rsidP="00D92FE8">
      <w:pPr>
        <w:pStyle w:val="Default"/>
        <w:ind w:left="360"/>
        <w:jc w:val="both"/>
        <w:rPr>
          <w:rFonts w:asciiTheme="minorHAnsi" w:hAnsiTheme="minorHAnsi" w:cstheme="minorHAnsi"/>
          <w:b/>
        </w:rPr>
      </w:pPr>
    </w:p>
    <w:p w14:paraId="37F7AB67" w14:textId="77777777" w:rsidR="00D92FE8" w:rsidRPr="00937C17" w:rsidRDefault="00D92FE8" w:rsidP="00D92FE8">
      <w:pPr>
        <w:pStyle w:val="Default"/>
        <w:ind w:left="360"/>
        <w:jc w:val="both"/>
        <w:rPr>
          <w:rFonts w:asciiTheme="minorHAnsi" w:hAnsiTheme="minorHAnsi" w:cstheme="minorHAnsi"/>
        </w:rPr>
      </w:pPr>
      <w:r w:rsidRPr="00937C17">
        <w:rPr>
          <w:rFonts w:asciiTheme="minorHAnsi" w:hAnsiTheme="minorHAnsi" w:cstheme="minorHAnsi"/>
        </w:rPr>
        <w:t>__ Single Adults</w:t>
      </w:r>
    </w:p>
    <w:p w14:paraId="33775633" w14:textId="77777777" w:rsidR="00D92FE8" w:rsidRPr="00937C17" w:rsidRDefault="00D92FE8" w:rsidP="00D92FE8">
      <w:pPr>
        <w:pStyle w:val="Default"/>
        <w:ind w:left="360"/>
        <w:jc w:val="both"/>
        <w:rPr>
          <w:rFonts w:asciiTheme="minorHAnsi" w:hAnsiTheme="minorHAnsi" w:cstheme="minorHAnsi"/>
        </w:rPr>
      </w:pPr>
      <w:r w:rsidRPr="00937C17">
        <w:rPr>
          <w:rFonts w:asciiTheme="minorHAnsi" w:hAnsiTheme="minorHAnsi" w:cstheme="minorHAnsi"/>
        </w:rPr>
        <w:t>__ Families with adult head of household</w:t>
      </w:r>
    </w:p>
    <w:p w14:paraId="0432BCD2" w14:textId="7246999F" w:rsidR="00D92FE8" w:rsidRPr="00937C17" w:rsidRDefault="00D92FE8" w:rsidP="00D92FE8">
      <w:pPr>
        <w:pStyle w:val="Default"/>
        <w:ind w:left="360"/>
        <w:jc w:val="both"/>
        <w:rPr>
          <w:rFonts w:asciiTheme="minorHAnsi" w:hAnsiTheme="minorHAnsi" w:cstheme="minorHAnsi"/>
        </w:rPr>
      </w:pPr>
      <w:r w:rsidRPr="00937C17">
        <w:rPr>
          <w:rFonts w:asciiTheme="minorHAnsi" w:hAnsiTheme="minorHAnsi" w:cstheme="minorHAnsi"/>
        </w:rPr>
        <w:t>__ Single Young Adults (18 to 24</w:t>
      </w:r>
      <w:r w:rsidR="00574D9B">
        <w:rPr>
          <w:rFonts w:asciiTheme="minorHAnsi" w:hAnsiTheme="minorHAnsi" w:cstheme="minorHAnsi"/>
        </w:rPr>
        <w:t xml:space="preserve"> years old</w:t>
      </w:r>
      <w:r w:rsidRPr="00937C17">
        <w:rPr>
          <w:rFonts w:asciiTheme="minorHAnsi" w:hAnsiTheme="minorHAnsi" w:cstheme="minorHAnsi"/>
        </w:rPr>
        <w:t>)</w:t>
      </w:r>
    </w:p>
    <w:p w14:paraId="2982730C" w14:textId="1A6512A2" w:rsidR="00D92FE8" w:rsidRPr="00937C17" w:rsidRDefault="00D92FE8" w:rsidP="00D92FE8">
      <w:pPr>
        <w:pStyle w:val="Default"/>
        <w:ind w:left="360"/>
        <w:jc w:val="both"/>
        <w:rPr>
          <w:rFonts w:asciiTheme="minorHAnsi" w:hAnsiTheme="minorHAnsi" w:cstheme="minorHAnsi"/>
        </w:rPr>
      </w:pPr>
      <w:r w:rsidRPr="00937C17">
        <w:rPr>
          <w:rFonts w:asciiTheme="minorHAnsi" w:hAnsiTheme="minorHAnsi" w:cstheme="minorHAnsi"/>
        </w:rPr>
        <w:t>__ Families with Young Adult head of household</w:t>
      </w:r>
      <w:r w:rsidR="00574D9B">
        <w:rPr>
          <w:rFonts w:asciiTheme="minorHAnsi" w:hAnsiTheme="minorHAnsi" w:cstheme="minorHAnsi"/>
        </w:rPr>
        <w:t xml:space="preserve"> (18 to 24 years old)</w:t>
      </w:r>
    </w:p>
    <w:p w14:paraId="0C845407" w14:textId="77777777" w:rsidR="00D92FE8" w:rsidRPr="00937C17" w:rsidRDefault="00D92FE8" w:rsidP="00D92FE8">
      <w:pPr>
        <w:pStyle w:val="Default"/>
        <w:jc w:val="both"/>
        <w:rPr>
          <w:rFonts w:asciiTheme="minorHAnsi" w:hAnsiTheme="minorHAnsi" w:cstheme="minorHAnsi"/>
          <w:color w:val="auto"/>
          <w:u w:val="single"/>
        </w:rPr>
      </w:pPr>
    </w:p>
    <w:p w14:paraId="4B983AA7" w14:textId="77777777" w:rsidR="00D92FE8" w:rsidRPr="00937C17" w:rsidRDefault="00D92FE8" w:rsidP="004C283B">
      <w:pPr>
        <w:pStyle w:val="Default"/>
        <w:numPr>
          <w:ilvl w:val="0"/>
          <w:numId w:val="19"/>
        </w:numPr>
        <w:jc w:val="both"/>
        <w:rPr>
          <w:rFonts w:asciiTheme="minorHAnsi" w:hAnsiTheme="minorHAnsi" w:cstheme="minorHAnsi"/>
          <w:b/>
          <w:color w:val="auto"/>
          <w:u w:val="single"/>
        </w:rPr>
      </w:pPr>
      <w:r w:rsidRPr="00937C17">
        <w:rPr>
          <w:rFonts w:asciiTheme="minorHAnsi" w:hAnsiTheme="minorHAnsi" w:cstheme="minorHAnsi"/>
          <w:b/>
          <w:iCs/>
        </w:rPr>
        <w:t>Community Need</w:t>
      </w:r>
      <w:r w:rsidRPr="00937C17">
        <w:rPr>
          <w:rFonts w:asciiTheme="minorHAnsi" w:hAnsiTheme="minorHAnsi" w:cstheme="minorHAnsi"/>
        </w:rPr>
        <w:t xml:space="preserve">. Provide documentation to support the need for </w:t>
      </w:r>
      <w:r w:rsidR="000C6BF8" w:rsidRPr="00937C17">
        <w:rPr>
          <w:rFonts w:asciiTheme="minorHAnsi" w:hAnsiTheme="minorHAnsi" w:cstheme="minorHAnsi"/>
        </w:rPr>
        <w:t xml:space="preserve">housing and/or </w:t>
      </w:r>
      <w:r w:rsidRPr="00937C17">
        <w:rPr>
          <w:rFonts w:asciiTheme="minorHAnsi" w:hAnsiTheme="minorHAnsi" w:cstheme="minorHAnsi"/>
        </w:rPr>
        <w:t>services for the proposed target population within the catchment area specified above</w:t>
      </w:r>
      <w:r w:rsidRPr="00937C17">
        <w:rPr>
          <w:rFonts w:asciiTheme="minorHAnsi" w:hAnsiTheme="minorHAnsi" w:cstheme="minorHAnsi"/>
          <w:color w:val="auto"/>
        </w:rPr>
        <w:t>.</w:t>
      </w:r>
    </w:p>
    <w:p w14:paraId="2A0EF5A8" w14:textId="77777777" w:rsidR="00D92FE8" w:rsidRPr="00937C17" w:rsidRDefault="00D92FE8" w:rsidP="00D92FE8">
      <w:pPr>
        <w:pStyle w:val="Default"/>
        <w:ind w:left="360"/>
        <w:jc w:val="both"/>
        <w:rPr>
          <w:rFonts w:asciiTheme="minorHAnsi" w:hAnsiTheme="minorHAnsi" w:cstheme="minorHAnsi"/>
          <w:b/>
          <w:iCs/>
        </w:rPr>
      </w:pPr>
    </w:p>
    <w:p w14:paraId="1AF2F178" w14:textId="77777777" w:rsidR="00D92FE8" w:rsidRPr="00937C17" w:rsidRDefault="00D92FE8" w:rsidP="00D92FE8">
      <w:pPr>
        <w:pStyle w:val="Default"/>
        <w:ind w:left="360"/>
        <w:rPr>
          <w:rFonts w:asciiTheme="minorHAnsi" w:hAnsiTheme="minorHAnsi" w:cstheme="minorHAnsi"/>
          <w:b/>
          <w:color w:val="auto"/>
          <w:u w:val="single"/>
        </w:rPr>
      </w:pPr>
    </w:p>
    <w:p w14:paraId="75264E59" w14:textId="102C283B" w:rsidR="00D92FE8" w:rsidRPr="00937C17" w:rsidRDefault="00D92FE8" w:rsidP="004C283B">
      <w:pPr>
        <w:pStyle w:val="Default"/>
        <w:numPr>
          <w:ilvl w:val="0"/>
          <w:numId w:val="19"/>
        </w:numPr>
        <w:jc w:val="both"/>
        <w:rPr>
          <w:rFonts w:asciiTheme="minorHAnsi" w:hAnsiTheme="minorHAnsi" w:cstheme="minorHAnsi"/>
          <w:b/>
          <w:color w:val="auto"/>
          <w:u w:val="single"/>
        </w:rPr>
      </w:pPr>
      <w:r w:rsidRPr="00937C17">
        <w:rPr>
          <w:rFonts w:asciiTheme="minorHAnsi" w:hAnsiTheme="minorHAnsi" w:cstheme="minorHAnsi"/>
          <w:b/>
          <w:iCs/>
        </w:rPr>
        <w:t>Service Delivery Plan</w:t>
      </w:r>
      <w:r w:rsidRPr="00937C17">
        <w:rPr>
          <w:rFonts w:asciiTheme="minorHAnsi" w:hAnsiTheme="minorHAnsi" w:cstheme="minorHAnsi"/>
          <w:i/>
          <w:iCs/>
        </w:rPr>
        <w:t xml:space="preserve">. </w:t>
      </w:r>
      <w:r w:rsidRPr="00937C17">
        <w:rPr>
          <w:rFonts w:asciiTheme="minorHAnsi" w:hAnsiTheme="minorHAnsi" w:cstheme="minorHAnsi"/>
        </w:rPr>
        <w:t>Describe in detail the activities that will be provided under the proposed program. This should include: a description of services to be provided, collaborations in providing services, the number of households you intend to serve, client-to-staff ratio and other relevant details about program implementation.</w:t>
      </w:r>
    </w:p>
    <w:p w14:paraId="5998B0A7" w14:textId="77777777" w:rsidR="00D92FE8" w:rsidRPr="00937C17" w:rsidRDefault="00D92FE8" w:rsidP="00D92FE8">
      <w:pPr>
        <w:pStyle w:val="Default"/>
        <w:ind w:left="360"/>
        <w:rPr>
          <w:rFonts w:asciiTheme="minorHAnsi" w:hAnsiTheme="minorHAnsi" w:cstheme="minorHAnsi"/>
          <w:b/>
          <w:color w:val="auto"/>
          <w:u w:val="single"/>
        </w:rPr>
      </w:pPr>
    </w:p>
    <w:p w14:paraId="51BDEE7A" w14:textId="2B67D406" w:rsidR="00AE273A" w:rsidRPr="00937C17" w:rsidRDefault="00D92FE8" w:rsidP="004C283B">
      <w:pPr>
        <w:pStyle w:val="Default"/>
        <w:numPr>
          <w:ilvl w:val="0"/>
          <w:numId w:val="19"/>
        </w:numPr>
        <w:jc w:val="both"/>
        <w:rPr>
          <w:rFonts w:asciiTheme="minorHAnsi" w:hAnsiTheme="minorHAnsi" w:cstheme="minorHAnsi"/>
          <w:color w:val="auto"/>
        </w:rPr>
      </w:pPr>
      <w:r w:rsidRPr="00937C17">
        <w:rPr>
          <w:rFonts w:asciiTheme="minorHAnsi" w:hAnsiTheme="minorHAnsi" w:cstheme="minorHAnsi"/>
          <w:b/>
        </w:rPr>
        <w:t>Service Capacity.</w:t>
      </w:r>
      <w:r w:rsidRPr="00937C17">
        <w:rPr>
          <w:rFonts w:asciiTheme="minorHAnsi" w:hAnsiTheme="minorHAnsi" w:cstheme="minorHAnsi"/>
        </w:rPr>
        <w:t xml:space="preserve"> Describe your agency’s capacity to carry out the services described.  In particular include: an assurance that services will be available no later than </w:t>
      </w:r>
      <w:r w:rsidR="00EF7EE2">
        <w:rPr>
          <w:rFonts w:asciiTheme="minorHAnsi" w:hAnsiTheme="minorHAnsi" w:cstheme="minorHAnsi"/>
        </w:rPr>
        <w:t xml:space="preserve">                    </w:t>
      </w:r>
      <w:r w:rsidRPr="00937C17">
        <w:rPr>
          <w:rFonts w:asciiTheme="minorHAnsi" w:hAnsiTheme="minorHAnsi" w:cstheme="minorHAnsi"/>
        </w:rPr>
        <w:t xml:space="preserve">September </w:t>
      </w:r>
      <w:r w:rsidR="00EF7EE2">
        <w:rPr>
          <w:rFonts w:asciiTheme="minorHAnsi" w:hAnsiTheme="minorHAnsi" w:cstheme="minorHAnsi"/>
        </w:rPr>
        <w:t>1</w:t>
      </w:r>
      <w:r w:rsidRPr="00937C17">
        <w:rPr>
          <w:rFonts w:asciiTheme="minorHAnsi" w:hAnsiTheme="minorHAnsi" w:cstheme="minorHAnsi"/>
        </w:rPr>
        <w:t>, 201</w:t>
      </w:r>
      <w:r w:rsidR="000C6BF8" w:rsidRPr="00937C17">
        <w:rPr>
          <w:rFonts w:asciiTheme="minorHAnsi" w:hAnsiTheme="minorHAnsi" w:cstheme="minorHAnsi"/>
        </w:rPr>
        <w:t>9</w:t>
      </w:r>
      <w:r w:rsidRPr="00937C17">
        <w:rPr>
          <w:rFonts w:asciiTheme="minorHAnsi" w:hAnsiTheme="minorHAnsi" w:cstheme="minorHAnsi"/>
        </w:rPr>
        <w:t xml:space="preserve"> and the experience of the applicant and partners over the past three (3) years in the specified sub-region, </w:t>
      </w:r>
      <w:r w:rsidRPr="00937C17">
        <w:rPr>
          <w:rFonts w:asciiTheme="minorHAnsi" w:hAnsiTheme="minorHAnsi" w:cstheme="minorHAnsi"/>
          <w:color w:val="auto"/>
        </w:rPr>
        <w:t xml:space="preserve">emphasizing experience with 1) housing relocation and </w:t>
      </w:r>
      <w:r w:rsidRPr="00937C17">
        <w:rPr>
          <w:rFonts w:asciiTheme="minorHAnsi" w:hAnsiTheme="minorHAnsi" w:cstheme="minorHAnsi"/>
          <w:color w:val="auto"/>
        </w:rPr>
        <w:lastRenderedPageBreak/>
        <w:t>stabilization services and 2) community collaboration specific to housing and/or homelessness.  Include the current number of clients served, client-to-staff ratio, funding source(s), and successes. Include a summary of how your organization participates in the FC- CAN.</w:t>
      </w:r>
    </w:p>
    <w:p w14:paraId="7E72A92A" w14:textId="77777777" w:rsidR="00D92FE8" w:rsidRPr="00937C17" w:rsidRDefault="00D92FE8" w:rsidP="00D92FE8">
      <w:pPr>
        <w:pStyle w:val="ListParagraph"/>
        <w:jc w:val="both"/>
        <w:rPr>
          <w:rFonts w:asciiTheme="minorHAnsi" w:hAnsiTheme="minorHAnsi" w:cstheme="minorHAnsi"/>
          <w:sz w:val="24"/>
          <w:szCs w:val="24"/>
        </w:rPr>
      </w:pPr>
    </w:p>
    <w:p w14:paraId="0FD0B136" w14:textId="4BE95F0A" w:rsidR="00D92FE8" w:rsidRPr="00937C17" w:rsidRDefault="00D92FE8" w:rsidP="004C283B">
      <w:pPr>
        <w:pStyle w:val="Default"/>
        <w:numPr>
          <w:ilvl w:val="0"/>
          <w:numId w:val="19"/>
        </w:numPr>
        <w:jc w:val="both"/>
        <w:rPr>
          <w:rFonts w:asciiTheme="minorHAnsi" w:hAnsiTheme="minorHAnsi" w:cstheme="minorHAnsi"/>
          <w:color w:val="auto"/>
        </w:rPr>
      </w:pPr>
      <w:r w:rsidRPr="00937C17">
        <w:rPr>
          <w:rFonts w:asciiTheme="minorHAnsi" w:hAnsiTheme="minorHAnsi" w:cstheme="minorHAnsi"/>
          <w:b/>
          <w:color w:val="auto"/>
        </w:rPr>
        <w:t>References</w:t>
      </w:r>
      <w:r w:rsidRPr="00937C17">
        <w:rPr>
          <w:rFonts w:asciiTheme="minorHAnsi" w:hAnsiTheme="minorHAnsi" w:cstheme="minorHAnsi"/>
          <w:b/>
          <w:i/>
          <w:color w:val="auto"/>
        </w:rPr>
        <w:t>.</w:t>
      </w:r>
      <w:r w:rsidRPr="00937C17">
        <w:rPr>
          <w:rFonts w:asciiTheme="minorHAnsi" w:hAnsiTheme="minorHAnsi" w:cstheme="minorHAnsi"/>
          <w:b/>
          <w:color w:val="auto"/>
        </w:rPr>
        <w:t xml:space="preserve"> </w:t>
      </w:r>
      <w:r w:rsidRPr="00937C17">
        <w:rPr>
          <w:rFonts w:asciiTheme="minorHAnsi" w:hAnsiTheme="minorHAnsi" w:cstheme="minorHAnsi"/>
          <w:color w:val="auto"/>
        </w:rPr>
        <w:t xml:space="preserve">Provide three (3) specific programmatic references for the </w:t>
      </w:r>
      <w:r w:rsidR="0035527E">
        <w:rPr>
          <w:rFonts w:asciiTheme="minorHAnsi" w:hAnsiTheme="minorHAnsi" w:cstheme="minorHAnsi"/>
          <w:color w:val="auto"/>
        </w:rPr>
        <w:t>sub-recipient</w:t>
      </w:r>
      <w:r w:rsidRPr="00937C17">
        <w:rPr>
          <w:rFonts w:asciiTheme="minorHAnsi" w:hAnsiTheme="minorHAnsi" w:cstheme="minorHAnsi"/>
          <w:color w:val="auto"/>
        </w:rPr>
        <w:t>.</w:t>
      </w:r>
    </w:p>
    <w:p w14:paraId="542B2F52" w14:textId="77777777" w:rsidR="00D92FE8" w:rsidRPr="00937C17" w:rsidRDefault="00D92FE8" w:rsidP="00D92FE8">
      <w:pPr>
        <w:pStyle w:val="ListParagraph"/>
        <w:rPr>
          <w:rFonts w:asciiTheme="minorHAnsi" w:hAnsiTheme="minorHAnsi" w:cstheme="minorHAnsi"/>
          <w:sz w:val="24"/>
          <w:szCs w:val="24"/>
        </w:rPr>
      </w:pPr>
    </w:p>
    <w:p w14:paraId="17C33A4D" w14:textId="56124954" w:rsidR="00D92FE8" w:rsidRPr="00937C17" w:rsidRDefault="00D92FE8" w:rsidP="004C283B">
      <w:pPr>
        <w:pStyle w:val="Default"/>
        <w:numPr>
          <w:ilvl w:val="0"/>
          <w:numId w:val="19"/>
        </w:numPr>
        <w:jc w:val="both"/>
        <w:rPr>
          <w:rFonts w:asciiTheme="minorHAnsi" w:hAnsiTheme="minorHAnsi" w:cstheme="minorHAnsi"/>
          <w:b/>
          <w:color w:val="auto"/>
        </w:rPr>
      </w:pPr>
      <w:r w:rsidRPr="00937C17">
        <w:rPr>
          <w:rFonts w:asciiTheme="minorHAnsi" w:hAnsiTheme="minorHAnsi" w:cstheme="minorHAnsi"/>
          <w:b/>
          <w:iCs/>
          <w:color w:val="auto"/>
        </w:rPr>
        <w:t>Data Collection</w:t>
      </w:r>
      <w:r w:rsidR="00574D9B">
        <w:rPr>
          <w:rFonts w:asciiTheme="minorHAnsi" w:hAnsiTheme="minorHAnsi" w:cstheme="minorHAnsi"/>
          <w:b/>
          <w:i/>
          <w:iCs/>
          <w:color w:val="auto"/>
        </w:rPr>
        <w:t>.</w:t>
      </w:r>
      <w:r w:rsidRPr="00937C17">
        <w:rPr>
          <w:rFonts w:asciiTheme="minorHAnsi" w:hAnsiTheme="minorHAnsi" w:cstheme="minorHAnsi"/>
        </w:rPr>
        <w:t xml:space="preserve"> </w:t>
      </w:r>
      <w:r w:rsidR="0035527E">
        <w:rPr>
          <w:rFonts w:asciiTheme="minorHAnsi" w:hAnsiTheme="minorHAnsi" w:cstheme="minorHAnsi"/>
        </w:rPr>
        <w:t>Sub-recipient</w:t>
      </w:r>
      <w:r w:rsidRPr="00937C17">
        <w:rPr>
          <w:rFonts w:asciiTheme="minorHAnsi" w:hAnsiTheme="minorHAnsi" w:cstheme="minorHAnsi"/>
        </w:rPr>
        <w:t xml:space="preserve">s are required to participate in CT HMIS – does your organization currently participate? </w:t>
      </w:r>
    </w:p>
    <w:p w14:paraId="37A069D3" w14:textId="74B8C6F4" w:rsidR="00D92FE8" w:rsidRPr="00937C17" w:rsidRDefault="00D92FE8" w:rsidP="00D92FE8">
      <w:pPr>
        <w:pStyle w:val="Default"/>
        <w:ind w:left="360"/>
        <w:jc w:val="both"/>
        <w:rPr>
          <w:rFonts w:asciiTheme="minorHAnsi" w:hAnsiTheme="minorHAnsi" w:cstheme="minorHAnsi"/>
          <w:b/>
          <w:color w:val="auto"/>
        </w:rPr>
      </w:pPr>
      <w:r w:rsidRPr="00937C17">
        <w:rPr>
          <w:rFonts w:asciiTheme="minorHAnsi" w:hAnsiTheme="minorHAnsi" w:cstheme="minorHAnsi"/>
          <w:b/>
          <w:iCs/>
          <w:color w:val="auto"/>
        </w:rPr>
        <w:t>*</w:t>
      </w:r>
      <w:r w:rsidRPr="00937C17">
        <w:rPr>
          <w:rFonts w:asciiTheme="minorHAnsi" w:hAnsiTheme="minorHAnsi" w:cstheme="minorHAnsi"/>
          <w:b/>
          <w:iCs/>
          <w:color w:val="auto"/>
          <w:u w:val="single"/>
        </w:rPr>
        <w:t>For domestic violence providers</w:t>
      </w:r>
      <w:r w:rsidRPr="00937C17">
        <w:rPr>
          <w:rFonts w:asciiTheme="minorHAnsi" w:hAnsiTheme="minorHAnsi" w:cstheme="minorHAnsi"/>
          <w:b/>
          <w:iCs/>
          <w:color w:val="auto"/>
        </w:rPr>
        <w:t>:</w:t>
      </w:r>
      <w:r w:rsidRPr="00937C17">
        <w:rPr>
          <w:rFonts w:asciiTheme="minorHAnsi" w:hAnsiTheme="minorHAnsi" w:cstheme="minorHAnsi"/>
          <w:b/>
          <w:color w:val="auto"/>
        </w:rPr>
        <w:t xml:space="preserve"> please identify an alternative process of client</w:t>
      </w:r>
      <w:r w:rsidR="00574D9B">
        <w:rPr>
          <w:rFonts w:asciiTheme="minorHAnsi" w:hAnsiTheme="minorHAnsi" w:cstheme="minorHAnsi"/>
          <w:b/>
          <w:color w:val="auto"/>
        </w:rPr>
        <w:t>-</w:t>
      </w:r>
      <w:r w:rsidRPr="00937C17">
        <w:rPr>
          <w:rFonts w:asciiTheme="minorHAnsi" w:hAnsiTheme="minorHAnsi" w:cstheme="minorHAnsi"/>
          <w:b/>
          <w:color w:val="auto"/>
        </w:rPr>
        <w:t>level data</w:t>
      </w:r>
      <w:r w:rsidR="00574D9B">
        <w:rPr>
          <w:rFonts w:asciiTheme="minorHAnsi" w:hAnsiTheme="minorHAnsi" w:cstheme="minorHAnsi"/>
          <w:b/>
          <w:color w:val="auto"/>
        </w:rPr>
        <w:t xml:space="preserve"> </w:t>
      </w:r>
      <w:r w:rsidRPr="00937C17">
        <w:rPr>
          <w:rFonts w:asciiTheme="minorHAnsi" w:hAnsiTheme="minorHAnsi" w:cstheme="minorHAnsi"/>
          <w:b/>
          <w:color w:val="auto"/>
        </w:rPr>
        <w:t>collection.*</w:t>
      </w:r>
    </w:p>
    <w:p w14:paraId="200892EE" w14:textId="77777777" w:rsidR="00D92FE8" w:rsidRPr="00937C17" w:rsidRDefault="00D92FE8" w:rsidP="00D92FE8">
      <w:pPr>
        <w:pStyle w:val="ListParagraph"/>
        <w:rPr>
          <w:rFonts w:asciiTheme="minorHAnsi" w:hAnsiTheme="minorHAnsi" w:cstheme="minorHAnsi"/>
          <w:b/>
          <w:sz w:val="24"/>
          <w:szCs w:val="24"/>
        </w:rPr>
      </w:pPr>
    </w:p>
    <w:p w14:paraId="03F96EAF" w14:textId="77777777" w:rsidR="00D92FE8" w:rsidRPr="00937C17" w:rsidRDefault="00D92FE8" w:rsidP="004C283B">
      <w:pPr>
        <w:pStyle w:val="Default"/>
        <w:numPr>
          <w:ilvl w:val="0"/>
          <w:numId w:val="19"/>
        </w:numPr>
        <w:jc w:val="both"/>
        <w:rPr>
          <w:rFonts w:asciiTheme="minorHAnsi" w:hAnsiTheme="minorHAnsi" w:cstheme="minorHAnsi"/>
          <w:color w:val="auto"/>
        </w:rPr>
      </w:pPr>
      <w:r w:rsidRPr="00937C17">
        <w:rPr>
          <w:rFonts w:asciiTheme="minorHAnsi" w:hAnsiTheme="minorHAnsi" w:cstheme="minorHAnsi"/>
          <w:b/>
          <w:color w:val="auto"/>
        </w:rPr>
        <w:t xml:space="preserve">Match Funds. </w:t>
      </w:r>
      <w:r w:rsidRPr="00937C17">
        <w:rPr>
          <w:rFonts w:asciiTheme="minorHAnsi" w:hAnsiTheme="minorHAnsi" w:cstheme="minorHAnsi"/>
          <w:color w:val="auto"/>
        </w:rPr>
        <w:t>HUD will require a 25% match for this project, which can be in-kind or cash match.</w:t>
      </w:r>
      <w:r w:rsidRPr="00937C17">
        <w:rPr>
          <w:rFonts w:asciiTheme="minorHAnsi" w:hAnsiTheme="minorHAnsi" w:cstheme="minorHAnsi"/>
          <w:b/>
          <w:color w:val="auto"/>
        </w:rPr>
        <w:t xml:space="preserve">  </w:t>
      </w:r>
      <w:r w:rsidRPr="00937C17">
        <w:rPr>
          <w:rFonts w:asciiTheme="minorHAnsi" w:hAnsiTheme="minorHAnsi" w:cstheme="minorHAnsi"/>
          <w:color w:val="auto"/>
        </w:rPr>
        <w:t xml:space="preserve">Provide the source of the 25% match and explain how ODFC- RRH </w:t>
      </w:r>
      <w:r w:rsidR="000C6BF8" w:rsidRPr="00937C17">
        <w:rPr>
          <w:rFonts w:asciiTheme="minorHAnsi" w:hAnsiTheme="minorHAnsi" w:cstheme="minorHAnsi"/>
          <w:color w:val="auto"/>
        </w:rPr>
        <w:t xml:space="preserve">/PSH or </w:t>
      </w:r>
      <w:r w:rsidRPr="00937C17">
        <w:rPr>
          <w:rFonts w:asciiTheme="minorHAnsi" w:hAnsiTheme="minorHAnsi" w:cstheme="minorHAnsi"/>
          <w:color w:val="auto"/>
        </w:rPr>
        <w:t xml:space="preserve">services may be used to leverage other funding. </w:t>
      </w:r>
    </w:p>
    <w:p w14:paraId="1317E839" w14:textId="77777777" w:rsidR="00CE27A2" w:rsidRPr="00937C17" w:rsidRDefault="00CE27A2" w:rsidP="00CE27A2">
      <w:pPr>
        <w:pStyle w:val="Default"/>
        <w:jc w:val="both"/>
        <w:rPr>
          <w:rFonts w:asciiTheme="minorHAnsi" w:hAnsiTheme="minorHAnsi" w:cstheme="minorHAnsi"/>
          <w:color w:val="auto"/>
        </w:rPr>
      </w:pPr>
    </w:p>
    <w:p w14:paraId="17349279" w14:textId="77777777" w:rsidR="00CE27A2" w:rsidRPr="00937C17" w:rsidRDefault="00CE27A2" w:rsidP="00CE27A2">
      <w:pPr>
        <w:pStyle w:val="Default"/>
        <w:jc w:val="both"/>
        <w:rPr>
          <w:rFonts w:asciiTheme="minorHAnsi" w:hAnsiTheme="minorHAnsi" w:cstheme="minorHAnsi"/>
          <w:color w:val="auto"/>
        </w:rPr>
      </w:pPr>
    </w:p>
    <w:p w14:paraId="56E3F589" w14:textId="77777777" w:rsidR="00D92FE8" w:rsidRPr="00937C17" w:rsidRDefault="00D92FE8" w:rsidP="00D92FE8">
      <w:pPr>
        <w:pStyle w:val="ListParagraph"/>
        <w:rPr>
          <w:rFonts w:asciiTheme="minorHAnsi" w:hAnsiTheme="minorHAnsi" w:cstheme="minorHAnsi"/>
          <w:sz w:val="24"/>
          <w:szCs w:val="24"/>
        </w:rPr>
      </w:pPr>
    </w:p>
    <w:p w14:paraId="024F70D9" w14:textId="77777777" w:rsidR="00D92FE8" w:rsidRPr="00937C17" w:rsidRDefault="00D92FE8" w:rsidP="004C283B">
      <w:pPr>
        <w:pStyle w:val="Default"/>
        <w:numPr>
          <w:ilvl w:val="0"/>
          <w:numId w:val="19"/>
        </w:numPr>
        <w:rPr>
          <w:rFonts w:asciiTheme="minorHAnsi" w:hAnsiTheme="minorHAnsi" w:cstheme="minorHAnsi"/>
          <w:color w:val="auto"/>
        </w:rPr>
      </w:pPr>
      <w:r w:rsidRPr="00937C17">
        <w:rPr>
          <w:rFonts w:asciiTheme="minorHAnsi" w:hAnsiTheme="minorHAnsi" w:cstheme="minorHAnsi"/>
          <w:b/>
          <w:iCs/>
        </w:rPr>
        <w:t>Provide details for budget below related to this project.</w:t>
      </w:r>
    </w:p>
    <w:p w14:paraId="3CA8F3C6" w14:textId="77777777" w:rsidR="00D92FE8" w:rsidRPr="00937C17" w:rsidRDefault="00D92FE8" w:rsidP="00D92FE8">
      <w:pPr>
        <w:pStyle w:val="Default"/>
        <w:rPr>
          <w:rFonts w:asciiTheme="minorHAnsi" w:hAnsiTheme="minorHAnsi" w:cstheme="minorHAnsi"/>
          <w:color w:val="auto"/>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386"/>
      </w:tblGrid>
      <w:tr w:rsidR="00D92FE8" w:rsidRPr="00937C17" w14:paraId="69A37415" w14:textId="77777777" w:rsidTr="00812270">
        <w:trPr>
          <w:trHeight w:val="324"/>
        </w:trPr>
        <w:tc>
          <w:tcPr>
            <w:tcW w:w="3960" w:type="dxa"/>
            <w:tcBorders>
              <w:bottom w:val="single" w:sz="4" w:space="0" w:color="auto"/>
            </w:tcBorders>
            <w:shd w:val="clear" w:color="auto" w:fill="F2F2F2" w:themeFill="background1" w:themeFillShade="F2"/>
          </w:tcPr>
          <w:p w14:paraId="389CBC96" w14:textId="457A92C2" w:rsidR="00D92FE8" w:rsidRPr="00937C17" w:rsidRDefault="0035527E" w:rsidP="006236FF">
            <w:pPr>
              <w:pStyle w:val="Default"/>
              <w:rPr>
                <w:rFonts w:asciiTheme="minorHAnsi" w:hAnsiTheme="minorHAnsi" w:cstheme="minorHAnsi"/>
                <w:color w:val="auto"/>
              </w:rPr>
            </w:pPr>
            <w:r>
              <w:rPr>
                <w:rFonts w:asciiTheme="minorHAnsi" w:hAnsiTheme="minorHAnsi" w:cstheme="minorHAnsi"/>
                <w:color w:val="auto"/>
              </w:rPr>
              <w:t>Sub-recipient</w:t>
            </w:r>
            <w:r w:rsidR="00D92FE8" w:rsidRPr="00937C17">
              <w:rPr>
                <w:rFonts w:asciiTheme="minorHAnsi" w:hAnsiTheme="minorHAnsi" w:cstheme="minorHAnsi"/>
                <w:color w:val="auto"/>
              </w:rPr>
              <w:t xml:space="preserve"> Agency Name</w:t>
            </w:r>
          </w:p>
        </w:tc>
        <w:tc>
          <w:tcPr>
            <w:tcW w:w="4386" w:type="dxa"/>
          </w:tcPr>
          <w:p w14:paraId="6FFBA62C" w14:textId="77777777" w:rsidR="00D92FE8" w:rsidRPr="00937C17" w:rsidRDefault="00D92FE8" w:rsidP="00812270">
            <w:pPr>
              <w:pStyle w:val="Default"/>
              <w:rPr>
                <w:rFonts w:asciiTheme="minorHAnsi" w:hAnsiTheme="minorHAnsi" w:cstheme="minorHAnsi"/>
                <w:color w:val="auto"/>
              </w:rPr>
            </w:pPr>
          </w:p>
          <w:p w14:paraId="2422E477" w14:textId="77777777" w:rsidR="00D92FE8" w:rsidRPr="00937C17" w:rsidRDefault="00D92FE8" w:rsidP="00812270">
            <w:pPr>
              <w:pStyle w:val="Default"/>
              <w:rPr>
                <w:rFonts w:asciiTheme="minorHAnsi" w:hAnsiTheme="minorHAnsi" w:cstheme="minorHAnsi"/>
                <w:color w:val="auto"/>
              </w:rPr>
            </w:pPr>
          </w:p>
        </w:tc>
      </w:tr>
      <w:tr w:rsidR="00D92FE8" w:rsidRPr="00937C17" w14:paraId="70FC3265" w14:textId="77777777" w:rsidTr="0009024E">
        <w:trPr>
          <w:trHeight w:val="570"/>
        </w:trPr>
        <w:tc>
          <w:tcPr>
            <w:tcW w:w="3960" w:type="dxa"/>
            <w:shd w:val="clear" w:color="auto" w:fill="F2F2F2" w:themeFill="background1" w:themeFillShade="F2"/>
          </w:tcPr>
          <w:p w14:paraId="3EA93514" w14:textId="289C530B" w:rsidR="00D92FE8" w:rsidRPr="00937C17" w:rsidRDefault="0035527E" w:rsidP="0009024E">
            <w:pPr>
              <w:pStyle w:val="Default"/>
              <w:rPr>
                <w:rFonts w:asciiTheme="minorHAnsi" w:hAnsiTheme="minorHAnsi" w:cstheme="minorHAnsi"/>
                <w:color w:val="auto"/>
              </w:rPr>
            </w:pPr>
            <w:r>
              <w:rPr>
                <w:rFonts w:asciiTheme="minorHAnsi" w:hAnsiTheme="minorHAnsi" w:cstheme="minorHAnsi"/>
                <w:color w:val="auto"/>
              </w:rPr>
              <w:t>Sub-recipient</w:t>
            </w:r>
            <w:r w:rsidR="00D92FE8" w:rsidRPr="00937C17">
              <w:rPr>
                <w:rFonts w:asciiTheme="minorHAnsi" w:hAnsiTheme="minorHAnsi" w:cstheme="minorHAnsi"/>
                <w:color w:val="auto"/>
              </w:rPr>
              <w:t xml:space="preserve"> FTE </w:t>
            </w:r>
            <w:r w:rsidR="0009024E" w:rsidRPr="00937C17">
              <w:rPr>
                <w:rFonts w:asciiTheme="minorHAnsi" w:hAnsiTheme="minorHAnsi" w:cstheme="minorHAnsi"/>
                <w:color w:val="auto"/>
              </w:rPr>
              <w:t xml:space="preserve">/ case manager salary for the </w:t>
            </w:r>
            <w:r w:rsidR="00D92FE8" w:rsidRPr="00937C17">
              <w:rPr>
                <w:rFonts w:asciiTheme="minorHAnsi" w:hAnsiTheme="minorHAnsi" w:cstheme="minorHAnsi"/>
                <w:color w:val="auto"/>
              </w:rPr>
              <w:t>ODFC Project</w:t>
            </w:r>
            <w:r w:rsidR="0009024E" w:rsidRPr="00937C17">
              <w:rPr>
                <w:rFonts w:asciiTheme="minorHAnsi" w:hAnsiTheme="minorHAnsi" w:cstheme="minorHAnsi"/>
                <w:color w:val="auto"/>
              </w:rPr>
              <w:t xml:space="preserve"> =</w:t>
            </w:r>
          </w:p>
        </w:tc>
        <w:tc>
          <w:tcPr>
            <w:tcW w:w="4386" w:type="dxa"/>
          </w:tcPr>
          <w:p w14:paraId="7C6605DF" w14:textId="77777777" w:rsidR="00D92FE8" w:rsidRPr="00937C17" w:rsidRDefault="00D92FE8" w:rsidP="0009024E">
            <w:pPr>
              <w:pStyle w:val="Default"/>
              <w:rPr>
                <w:rFonts w:asciiTheme="minorHAnsi" w:hAnsiTheme="minorHAnsi" w:cstheme="minorHAnsi"/>
                <w:color w:val="auto"/>
              </w:rPr>
            </w:pPr>
          </w:p>
        </w:tc>
      </w:tr>
      <w:tr w:rsidR="0009024E" w:rsidRPr="00937C17" w14:paraId="1F7035FC" w14:textId="77777777" w:rsidTr="0009024E">
        <w:trPr>
          <w:trHeight w:val="290"/>
        </w:trPr>
        <w:tc>
          <w:tcPr>
            <w:tcW w:w="3960" w:type="dxa"/>
            <w:shd w:val="clear" w:color="auto" w:fill="F2F2F2" w:themeFill="background1" w:themeFillShade="F2"/>
          </w:tcPr>
          <w:p w14:paraId="16264C99" w14:textId="219EECE8" w:rsidR="0009024E" w:rsidRPr="00937C17" w:rsidRDefault="0009024E" w:rsidP="0009024E">
            <w:pPr>
              <w:pStyle w:val="Default"/>
              <w:rPr>
                <w:rFonts w:asciiTheme="minorHAnsi" w:hAnsiTheme="minorHAnsi" w:cstheme="minorHAnsi"/>
                <w:color w:val="auto"/>
              </w:rPr>
            </w:pPr>
            <w:r w:rsidRPr="00937C17">
              <w:rPr>
                <w:rFonts w:asciiTheme="minorHAnsi" w:hAnsiTheme="minorHAnsi" w:cstheme="minorHAnsi"/>
                <w:color w:val="auto"/>
              </w:rPr>
              <w:t>Ave Benefits Cost =</w:t>
            </w:r>
          </w:p>
        </w:tc>
        <w:tc>
          <w:tcPr>
            <w:tcW w:w="4386" w:type="dxa"/>
          </w:tcPr>
          <w:p w14:paraId="56553F74" w14:textId="77777777" w:rsidR="0009024E" w:rsidRPr="00937C17" w:rsidRDefault="0009024E" w:rsidP="0009024E">
            <w:pPr>
              <w:pStyle w:val="Default"/>
              <w:rPr>
                <w:rFonts w:asciiTheme="minorHAnsi" w:hAnsiTheme="minorHAnsi" w:cstheme="minorHAnsi"/>
                <w:color w:val="auto"/>
              </w:rPr>
            </w:pPr>
          </w:p>
        </w:tc>
      </w:tr>
      <w:tr w:rsidR="0009024E" w:rsidRPr="00937C17" w14:paraId="3F16DCE6" w14:textId="77777777" w:rsidTr="00812270">
        <w:trPr>
          <w:trHeight w:val="920"/>
        </w:trPr>
        <w:tc>
          <w:tcPr>
            <w:tcW w:w="3960" w:type="dxa"/>
            <w:shd w:val="clear" w:color="auto" w:fill="F2F2F2" w:themeFill="background1" w:themeFillShade="F2"/>
          </w:tcPr>
          <w:p w14:paraId="2ED3CD27" w14:textId="77777777" w:rsidR="0009024E" w:rsidRPr="00937C17" w:rsidRDefault="0009024E" w:rsidP="0009024E">
            <w:pPr>
              <w:pStyle w:val="Default"/>
              <w:rPr>
                <w:rFonts w:asciiTheme="minorHAnsi" w:hAnsiTheme="minorHAnsi" w:cstheme="minorHAnsi"/>
                <w:color w:val="auto"/>
              </w:rPr>
            </w:pPr>
            <w:r w:rsidRPr="00937C17">
              <w:rPr>
                <w:rFonts w:asciiTheme="minorHAnsi" w:hAnsiTheme="minorHAnsi" w:cstheme="minorHAnsi"/>
                <w:color w:val="auto"/>
              </w:rPr>
              <w:t>Average other costs (mileage, computer, phone) =</w:t>
            </w:r>
          </w:p>
          <w:p w14:paraId="0E722B63" w14:textId="77777777" w:rsidR="0009024E" w:rsidRPr="00937C17" w:rsidRDefault="0009024E" w:rsidP="00812270">
            <w:pPr>
              <w:pStyle w:val="Default"/>
              <w:jc w:val="center"/>
              <w:rPr>
                <w:rFonts w:asciiTheme="minorHAnsi" w:hAnsiTheme="minorHAnsi" w:cstheme="minorHAnsi"/>
                <w:color w:val="auto"/>
              </w:rPr>
            </w:pPr>
          </w:p>
        </w:tc>
        <w:tc>
          <w:tcPr>
            <w:tcW w:w="4386" w:type="dxa"/>
          </w:tcPr>
          <w:p w14:paraId="4CF71CC0" w14:textId="77777777" w:rsidR="0009024E" w:rsidRPr="00937C17" w:rsidRDefault="0009024E" w:rsidP="0009024E">
            <w:pPr>
              <w:pStyle w:val="Default"/>
              <w:rPr>
                <w:rFonts w:asciiTheme="minorHAnsi" w:hAnsiTheme="minorHAnsi" w:cstheme="minorHAnsi"/>
                <w:color w:val="auto"/>
              </w:rPr>
            </w:pPr>
          </w:p>
        </w:tc>
      </w:tr>
      <w:tr w:rsidR="0009024E" w:rsidRPr="00937C17" w14:paraId="3BFE8C64" w14:textId="77777777" w:rsidTr="00812270">
        <w:trPr>
          <w:trHeight w:val="694"/>
        </w:trPr>
        <w:tc>
          <w:tcPr>
            <w:tcW w:w="3960" w:type="dxa"/>
            <w:shd w:val="clear" w:color="auto" w:fill="F2F2F2" w:themeFill="background1" w:themeFillShade="F2"/>
          </w:tcPr>
          <w:p w14:paraId="6B2533A7" w14:textId="77777777" w:rsidR="0009024E" w:rsidRPr="00937C17" w:rsidRDefault="0009024E" w:rsidP="0009024E">
            <w:pPr>
              <w:pStyle w:val="Default"/>
              <w:rPr>
                <w:rFonts w:asciiTheme="minorHAnsi" w:hAnsiTheme="minorHAnsi" w:cstheme="minorHAnsi"/>
                <w:color w:val="auto"/>
              </w:rPr>
            </w:pPr>
            <w:r w:rsidRPr="00937C17">
              <w:rPr>
                <w:rFonts w:asciiTheme="minorHAnsi" w:hAnsiTheme="minorHAnsi" w:cstheme="minorHAnsi"/>
                <w:color w:val="auto"/>
              </w:rPr>
              <w:t>Total Direct Costs =</w:t>
            </w:r>
          </w:p>
        </w:tc>
        <w:tc>
          <w:tcPr>
            <w:tcW w:w="4386" w:type="dxa"/>
          </w:tcPr>
          <w:p w14:paraId="0D3B6E2E" w14:textId="77777777" w:rsidR="0009024E" w:rsidRPr="00937C17" w:rsidRDefault="0009024E" w:rsidP="00812270">
            <w:pPr>
              <w:pStyle w:val="Default"/>
              <w:rPr>
                <w:rFonts w:asciiTheme="minorHAnsi" w:hAnsiTheme="minorHAnsi" w:cstheme="minorHAnsi"/>
                <w:color w:val="auto"/>
              </w:rPr>
            </w:pPr>
          </w:p>
        </w:tc>
      </w:tr>
      <w:tr w:rsidR="0009024E" w:rsidRPr="00937C17" w14:paraId="03A3FDAD" w14:textId="77777777" w:rsidTr="00812270">
        <w:trPr>
          <w:trHeight w:val="180"/>
        </w:trPr>
        <w:tc>
          <w:tcPr>
            <w:tcW w:w="3960" w:type="dxa"/>
            <w:shd w:val="clear" w:color="auto" w:fill="F2F2F2" w:themeFill="background1" w:themeFillShade="F2"/>
          </w:tcPr>
          <w:p w14:paraId="2F5C9C37" w14:textId="68F3448A" w:rsidR="0009024E" w:rsidRPr="00937C17" w:rsidRDefault="0009024E" w:rsidP="0009024E">
            <w:pPr>
              <w:pStyle w:val="Default"/>
              <w:rPr>
                <w:rFonts w:asciiTheme="minorHAnsi" w:hAnsiTheme="minorHAnsi" w:cstheme="minorHAnsi"/>
                <w:color w:val="auto"/>
              </w:rPr>
            </w:pPr>
            <w:r w:rsidRPr="00937C17">
              <w:rPr>
                <w:rFonts w:asciiTheme="minorHAnsi" w:hAnsiTheme="minorHAnsi" w:cstheme="minorHAnsi"/>
                <w:color w:val="auto"/>
              </w:rPr>
              <w:t>Total Weighted Caseload per FTE case manager =</w:t>
            </w:r>
          </w:p>
        </w:tc>
        <w:tc>
          <w:tcPr>
            <w:tcW w:w="4386" w:type="dxa"/>
          </w:tcPr>
          <w:p w14:paraId="0EE1B330" w14:textId="77777777" w:rsidR="0009024E" w:rsidRPr="00937C17" w:rsidRDefault="0009024E" w:rsidP="00812270">
            <w:pPr>
              <w:pStyle w:val="Default"/>
              <w:rPr>
                <w:rFonts w:asciiTheme="minorHAnsi" w:hAnsiTheme="minorHAnsi" w:cstheme="minorHAnsi"/>
                <w:color w:val="auto"/>
              </w:rPr>
            </w:pPr>
          </w:p>
        </w:tc>
      </w:tr>
    </w:tbl>
    <w:p w14:paraId="45478308" w14:textId="77777777" w:rsidR="00D92FE8" w:rsidRPr="00937C17" w:rsidRDefault="00D92FE8" w:rsidP="00D92FE8">
      <w:pPr>
        <w:pStyle w:val="Default"/>
        <w:ind w:left="720"/>
        <w:rPr>
          <w:rFonts w:asciiTheme="minorHAnsi" w:hAnsiTheme="minorHAnsi" w:cstheme="minorHAnsi"/>
          <w:color w:val="auto"/>
        </w:rPr>
      </w:pPr>
    </w:p>
    <w:p w14:paraId="637A91B0" w14:textId="77777777" w:rsidR="0009024E" w:rsidRPr="00937C17" w:rsidRDefault="00D92FE8" w:rsidP="00D92FE8">
      <w:pPr>
        <w:rPr>
          <w:rFonts w:asciiTheme="minorHAnsi" w:hAnsiTheme="minorHAnsi" w:cstheme="minorHAnsi"/>
          <w:sz w:val="24"/>
          <w:szCs w:val="24"/>
        </w:rPr>
      </w:pPr>
      <w:r w:rsidRPr="00937C17">
        <w:rPr>
          <w:rFonts w:asciiTheme="minorHAnsi" w:hAnsiTheme="minorHAnsi" w:cstheme="minorHAnsi"/>
          <w:sz w:val="24"/>
          <w:szCs w:val="24"/>
        </w:rPr>
        <w:br w:type="page"/>
      </w:r>
    </w:p>
    <w:p w14:paraId="7033E739" w14:textId="77777777" w:rsidR="00D92FE8" w:rsidRPr="006236FF" w:rsidRDefault="00D92FE8" w:rsidP="00D92FE8">
      <w:pPr>
        <w:rPr>
          <w:rFonts w:cs="Arial"/>
          <w:sz w:val="24"/>
          <w:szCs w:val="24"/>
        </w:rPr>
      </w:pPr>
    </w:p>
    <w:p w14:paraId="123A7131" w14:textId="77777777" w:rsidR="00D92FE8" w:rsidRPr="006236FF" w:rsidRDefault="00D92FE8" w:rsidP="004C283B">
      <w:pPr>
        <w:pStyle w:val="ListParagraph"/>
        <w:numPr>
          <w:ilvl w:val="0"/>
          <w:numId w:val="19"/>
        </w:numPr>
        <w:rPr>
          <w:rFonts w:asciiTheme="minorHAnsi" w:hAnsiTheme="minorHAnsi"/>
          <w:b/>
          <w:sz w:val="24"/>
          <w:szCs w:val="24"/>
        </w:rPr>
      </w:pPr>
      <w:r w:rsidRPr="00F65DAF">
        <w:rPr>
          <w:rFonts w:asciiTheme="minorHAnsi" w:hAnsiTheme="minorHAnsi"/>
          <w:b/>
          <w:color w:val="FF0000"/>
          <w:sz w:val="24"/>
          <w:szCs w:val="24"/>
          <w:u w:val="single"/>
        </w:rPr>
        <w:t>If this is an expansion project, please indicate</w:t>
      </w:r>
      <w:r w:rsidRPr="006236FF">
        <w:rPr>
          <w:rFonts w:asciiTheme="minorHAnsi" w:hAnsiTheme="minorHAnsi"/>
          <w:b/>
          <w:color w:val="FF0000"/>
          <w:sz w:val="24"/>
          <w:szCs w:val="24"/>
        </w:rPr>
        <w:t>:</w:t>
      </w:r>
    </w:p>
    <w:p w14:paraId="67152576" w14:textId="77777777" w:rsidR="00D92FE8" w:rsidRPr="006236FF" w:rsidRDefault="00D92FE8" w:rsidP="004C283B">
      <w:pPr>
        <w:pStyle w:val="ListParagraph"/>
        <w:numPr>
          <w:ilvl w:val="0"/>
          <w:numId w:val="18"/>
        </w:numPr>
        <w:rPr>
          <w:rFonts w:asciiTheme="minorHAnsi" w:hAnsiTheme="minorHAnsi"/>
          <w:szCs w:val="24"/>
        </w:rPr>
      </w:pPr>
      <w:r w:rsidRPr="006236FF">
        <w:rPr>
          <w:rFonts w:asciiTheme="minorHAnsi" w:hAnsiTheme="minorHAnsi"/>
          <w:szCs w:val="24"/>
        </w:rPr>
        <w:t xml:space="preserve">Is this project seeking expansion funds to replace other funding sources?  </w:t>
      </w:r>
    </w:p>
    <w:p w14:paraId="314B16B4" w14:textId="77777777" w:rsidR="00D92FE8" w:rsidRPr="006236FF" w:rsidRDefault="00D92FE8" w:rsidP="00D92FE8">
      <w:pPr>
        <w:pStyle w:val="ListParagraph"/>
        <w:ind w:left="2160"/>
        <w:rPr>
          <w:rFonts w:asciiTheme="minorHAnsi" w:hAnsiTheme="minorHAnsi"/>
          <w:szCs w:val="24"/>
        </w:rPr>
      </w:pPr>
      <w:r w:rsidRPr="006236FF">
        <w:rPr>
          <w:rFonts w:asciiTheme="minorHAnsi" w:hAnsiTheme="minorHAnsi"/>
          <w:b/>
          <w:szCs w:val="24"/>
        </w:rPr>
        <w:t xml:space="preserve"> </w:t>
      </w:r>
      <w:r w:rsidRPr="006236FF">
        <w:rPr>
          <w:rFonts w:asciiTheme="minorHAnsi" w:hAnsiTheme="minorHAnsi"/>
          <w:szCs w:val="24"/>
        </w:rPr>
        <w:sym w:font="Wingdings" w:char="F0A8"/>
      </w:r>
      <w:r w:rsidRPr="006236FF">
        <w:rPr>
          <w:rFonts w:asciiTheme="minorHAnsi" w:hAnsiTheme="minorHAnsi"/>
          <w:szCs w:val="24"/>
        </w:rPr>
        <w:t xml:space="preserve"> YES </w:t>
      </w:r>
      <w:r w:rsidRPr="006236FF">
        <w:rPr>
          <w:rFonts w:asciiTheme="minorHAnsi" w:hAnsiTheme="minorHAnsi"/>
          <w:szCs w:val="24"/>
        </w:rPr>
        <w:tab/>
      </w:r>
      <w:r w:rsidRPr="006236FF">
        <w:rPr>
          <w:rFonts w:asciiTheme="minorHAnsi" w:hAnsiTheme="minorHAnsi"/>
          <w:szCs w:val="24"/>
        </w:rPr>
        <w:sym w:font="Wingdings" w:char="F0A8"/>
      </w:r>
      <w:r w:rsidRPr="006236FF">
        <w:rPr>
          <w:rFonts w:asciiTheme="minorHAnsi" w:hAnsiTheme="minorHAnsi"/>
          <w:szCs w:val="24"/>
        </w:rPr>
        <w:t xml:space="preserve"> No (Note:  use of expansion funds to replace other renewable sources is not permitted)</w:t>
      </w:r>
    </w:p>
    <w:p w14:paraId="28B2D461" w14:textId="77777777" w:rsidR="00D92FE8" w:rsidRPr="006236FF" w:rsidRDefault="00D92FE8" w:rsidP="00D92FE8">
      <w:pPr>
        <w:pStyle w:val="ListParagraph"/>
        <w:ind w:left="2160"/>
        <w:rPr>
          <w:rFonts w:asciiTheme="minorHAnsi" w:hAnsiTheme="minorHAnsi"/>
          <w:szCs w:val="24"/>
        </w:rPr>
      </w:pPr>
    </w:p>
    <w:p w14:paraId="6F8A50AC" w14:textId="57994E2E" w:rsidR="00D92FE8" w:rsidRPr="006236FF" w:rsidRDefault="00D92FE8" w:rsidP="004C283B">
      <w:pPr>
        <w:pStyle w:val="ListParagraph"/>
        <w:numPr>
          <w:ilvl w:val="0"/>
          <w:numId w:val="18"/>
        </w:numPr>
        <w:rPr>
          <w:rFonts w:asciiTheme="minorHAnsi" w:hAnsiTheme="minorHAnsi"/>
          <w:szCs w:val="24"/>
        </w:rPr>
      </w:pPr>
      <w:r w:rsidRPr="006236FF">
        <w:rPr>
          <w:rFonts w:asciiTheme="minorHAnsi" w:hAnsiTheme="minorHAnsi"/>
          <w:b/>
          <w:szCs w:val="24"/>
        </w:rPr>
        <w:t xml:space="preserve">Component Type of the existing project:   </w:t>
      </w:r>
      <w:r w:rsidRPr="006236FF">
        <w:rPr>
          <w:rFonts w:asciiTheme="minorHAnsi" w:hAnsiTheme="minorHAnsi"/>
          <w:szCs w:val="24"/>
        </w:rPr>
        <w:sym w:font="Wingdings" w:char="F0A8"/>
      </w:r>
      <w:r w:rsidRPr="006236FF">
        <w:rPr>
          <w:rFonts w:asciiTheme="minorHAnsi" w:hAnsiTheme="minorHAnsi"/>
          <w:szCs w:val="24"/>
        </w:rPr>
        <w:t xml:space="preserve"> PSH</w:t>
      </w:r>
      <w:r w:rsidRPr="006236FF">
        <w:rPr>
          <w:rFonts w:asciiTheme="minorHAnsi" w:hAnsiTheme="minorHAnsi"/>
          <w:szCs w:val="24"/>
        </w:rPr>
        <w:tab/>
      </w:r>
      <w:r w:rsidRPr="00EF6F6E">
        <w:rPr>
          <w:rFonts w:asciiTheme="minorHAnsi" w:hAnsiTheme="minorHAnsi"/>
          <w:szCs w:val="24"/>
        </w:rPr>
        <w:sym w:font="Wingdings" w:char="F0A8"/>
      </w:r>
      <w:r w:rsidRPr="006236FF">
        <w:rPr>
          <w:rFonts w:asciiTheme="minorHAnsi" w:hAnsiTheme="minorHAnsi"/>
          <w:szCs w:val="24"/>
        </w:rPr>
        <w:t xml:space="preserve"> RRH</w:t>
      </w:r>
      <w:r w:rsidRPr="006236FF">
        <w:rPr>
          <w:rFonts w:asciiTheme="minorHAnsi" w:hAnsiTheme="minorHAnsi"/>
          <w:szCs w:val="24"/>
        </w:rPr>
        <w:tab/>
      </w:r>
    </w:p>
    <w:p w14:paraId="2845C29C" w14:textId="77777777" w:rsidR="00D92FE8" w:rsidRPr="006236FF" w:rsidRDefault="00D92FE8" w:rsidP="00D92FE8">
      <w:pPr>
        <w:pStyle w:val="ListParagraph"/>
        <w:ind w:left="2160"/>
        <w:rPr>
          <w:rFonts w:asciiTheme="minorHAnsi" w:hAnsiTheme="minorHAnsi"/>
          <w:szCs w:val="24"/>
        </w:rPr>
      </w:pPr>
    </w:p>
    <w:p w14:paraId="17479259" w14:textId="2F5911B4" w:rsidR="00D92FE8" w:rsidRPr="006236FF" w:rsidRDefault="00D92FE8" w:rsidP="004C283B">
      <w:pPr>
        <w:pStyle w:val="ListParagraph"/>
        <w:numPr>
          <w:ilvl w:val="0"/>
          <w:numId w:val="18"/>
        </w:numPr>
        <w:rPr>
          <w:rFonts w:asciiTheme="minorHAnsi" w:hAnsiTheme="minorHAnsi"/>
          <w:szCs w:val="24"/>
        </w:rPr>
      </w:pPr>
      <w:r w:rsidRPr="006236FF">
        <w:rPr>
          <w:rFonts w:asciiTheme="minorHAnsi" w:hAnsiTheme="minorHAnsi"/>
          <w:b/>
          <w:szCs w:val="24"/>
        </w:rPr>
        <w:t xml:space="preserve">Component Type of the expansion project:  </w:t>
      </w:r>
      <w:r w:rsidRPr="00EF6F6E">
        <w:rPr>
          <w:rFonts w:asciiTheme="minorHAnsi" w:hAnsiTheme="minorHAnsi"/>
          <w:sz w:val="20"/>
        </w:rPr>
        <w:sym w:font="Wingdings" w:char="F0A8"/>
      </w:r>
      <w:r w:rsidRPr="00EF6F6E">
        <w:rPr>
          <w:rFonts w:asciiTheme="minorHAnsi" w:hAnsiTheme="minorHAnsi"/>
          <w:szCs w:val="24"/>
        </w:rPr>
        <w:t xml:space="preserve"> PSH </w:t>
      </w:r>
      <w:r w:rsidRPr="00EF6F6E">
        <w:rPr>
          <w:rFonts w:asciiTheme="minorHAnsi" w:hAnsiTheme="minorHAnsi"/>
          <w:szCs w:val="24"/>
        </w:rPr>
        <w:tab/>
      </w:r>
      <w:r w:rsidRPr="00EF6F6E">
        <w:rPr>
          <w:rFonts w:asciiTheme="minorHAnsi" w:hAnsiTheme="minorHAnsi"/>
          <w:sz w:val="20"/>
        </w:rPr>
        <w:sym w:font="Wingdings" w:char="F0A8"/>
      </w:r>
      <w:r w:rsidRPr="00EF6F6E">
        <w:rPr>
          <w:rFonts w:asciiTheme="minorHAnsi" w:hAnsiTheme="minorHAnsi"/>
          <w:szCs w:val="24"/>
        </w:rPr>
        <w:t xml:space="preserve"> RRH</w:t>
      </w:r>
      <w:r w:rsidRPr="006236FF">
        <w:rPr>
          <w:rFonts w:asciiTheme="minorHAnsi" w:hAnsiTheme="minorHAnsi"/>
          <w:szCs w:val="24"/>
        </w:rPr>
        <w:tab/>
        <w:t xml:space="preserve"> (component types of the existing and expansion projects must be identical)</w:t>
      </w:r>
    </w:p>
    <w:p w14:paraId="2FC6123C" w14:textId="77777777" w:rsidR="000D6BF3" w:rsidRPr="006236FF" w:rsidRDefault="000D6BF3" w:rsidP="000D6BF3">
      <w:pPr>
        <w:pStyle w:val="ListParagraph"/>
        <w:rPr>
          <w:rFonts w:asciiTheme="minorHAnsi" w:hAnsiTheme="minorHAnsi"/>
          <w:szCs w:val="24"/>
        </w:rPr>
      </w:pPr>
    </w:p>
    <w:p w14:paraId="5CB66096" w14:textId="77777777" w:rsidR="00D92FE8" w:rsidRPr="006236FF" w:rsidRDefault="00D92FE8" w:rsidP="004C283B">
      <w:pPr>
        <w:pStyle w:val="ListParagraph"/>
        <w:numPr>
          <w:ilvl w:val="0"/>
          <w:numId w:val="18"/>
        </w:numPr>
        <w:rPr>
          <w:rFonts w:asciiTheme="minorHAnsi" w:hAnsiTheme="minorHAnsi"/>
          <w:b/>
          <w:szCs w:val="24"/>
        </w:rPr>
      </w:pPr>
      <w:r w:rsidRPr="006236FF">
        <w:rPr>
          <w:rFonts w:asciiTheme="minorHAnsi" w:hAnsiTheme="minorHAnsi"/>
          <w:b/>
          <w:szCs w:val="24"/>
        </w:rPr>
        <w:t>Grant # of the eligible renewal project that is requesting expansion (if applicable): ________________________________</w:t>
      </w:r>
    </w:p>
    <w:p w14:paraId="5BA43DB2" w14:textId="77777777" w:rsidR="000D6BF3" w:rsidRPr="006236FF" w:rsidRDefault="000D6BF3" w:rsidP="000D6BF3">
      <w:pPr>
        <w:pStyle w:val="ListParagraph"/>
        <w:rPr>
          <w:rFonts w:asciiTheme="minorHAnsi" w:hAnsiTheme="minorHAnsi"/>
          <w:b/>
          <w:szCs w:val="24"/>
        </w:rPr>
      </w:pPr>
    </w:p>
    <w:p w14:paraId="46DFC263" w14:textId="77777777" w:rsidR="000D6BF3" w:rsidRPr="006236FF" w:rsidRDefault="000D6BF3" w:rsidP="000D6BF3">
      <w:pPr>
        <w:pStyle w:val="ListParagraph"/>
        <w:ind w:left="2160"/>
        <w:rPr>
          <w:rFonts w:asciiTheme="minorHAnsi" w:hAnsiTheme="minorHAnsi"/>
          <w:b/>
          <w:szCs w:val="24"/>
        </w:rPr>
      </w:pPr>
    </w:p>
    <w:p w14:paraId="113118F3" w14:textId="77777777" w:rsidR="00D92FE8" w:rsidRPr="006236FF" w:rsidRDefault="00D92FE8" w:rsidP="004C283B">
      <w:pPr>
        <w:pStyle w:val="ListParagraph"/>
        <w:numPr>
          <w:ilvl w:val="0"/>
          <w:numId w:val="18"/>
        </w:numPr>
        <w:rPr>
          <w:rFonts w:asciiTheme="minorHAnsi" w:hAnsiTheme="minorHAnsi"/>
          <w:b/>
          <w:szCs w:val="24"/>
        </w:rPr>
      </w:pPr>
      <w:r w:rsidRPr="006236FF">
        <w:rPr>
          <w:rFonts w:asciiTheme="minorHAnsi" w:hAnsiTheme="minorHAnsi"/>
          <w:b/>
          <w:szCs w:val="24"/>
        </w:rPr>
        <w:t>Non-CoC funding source of existing project (applicable only for projects applying to expand a non-CoC project):  _________________________________________</w:t>
      </w:r>
    </w:p>
    <w:p w14:paraId="2396D29C" w14:textId="77777777" w:rsidR="000C6BF8" w:rsidRDefault="000C6BF8" w:rsidP="000C6BF8">
      <w:pPr>
        <w:spacing w:after="0" w:line="240" w:lineRule="auto"/>
        <w:rPr>
          <w:rFonts w:asciiTheme="minorHAnsi" w:hAnsiTheme="minorHAnsi"/>
          <w:b/>
          <w:sz w:val="24"/>
          <w:szCs w:val="24"/>
        </w:rPr>
      </w:pPr>
    </w:p>
    <w:p w14:paraId="6C1A6437" w14:textId="26D31F73" w:rsidR="00D92FE8" w:rsidRPr="00030652" w:rsidRDefault="006236FF" w:rsidP="00030652">
      <w:pPr>
        <w:pStyle w:val="ListParagraph"/>
        <w:numPr>
          <w:ilvl w:val="0"/>
          <w:numId w:val="19"/>
        </w:numPr>
        <w:tabs>
          <w:tab w:val="left" w:pos="5620"/>
        </w:tabs>
        <w:spacing w:after="0" w:line="240" w:lineRule="auto"/>
        <w:rPr>
          <w:rFonts w:asciiTheme="minorHAnsi" w:hAnsiTheme="minorHAnsi"/>
          <w:sz w:val="24"/>
          <w:szCs w:val="24"/>
        </w:rPr>
      </w:pPr>
      <w:r w:rsidRPr="00030652">
        <w:rPr>
          <w:rFonts w:asciiTheme="minorHAnsi" w:hAnsiTheme="minorHAnsi"/>
          <w:b/>
          <w:sz w:val="24"/>
          <w:szCs w:val="24"/>
        </w:rPr>
        <w:t>Point in Time</w:t>
      </w:r>
      <w:r w:rsidR="00D92FE8" w:rsidRPr="00030652">
        <w:rPr>
          <w:rFonts w:asciiTheme="minorHAnsi" w:hAnsiTheme="minorHAnsi"/>
          <w:b/>
          <w:sz w:val="24"/>
          <w:szCs w:val="24"/>
        </w:rPr>
        <w:t xml:space="preserve"> (PIT) Project Capacity (applicable to projects proposing to add units and/or increase the # of households served):</w:t>
      </w:r>
    </w:p>
    <w:tbl>
      <w:tblPr>
        <w:tblStyle w:val="TableGrid"/>
        <w:tblW w:w="0" w:type="auto"/>
        <w:tblLook w:val="04A0" w:firstRow="1" w:lastRow="0" w:firstColumn="1" w:lastColumn="0" w:noHBand="0" w:noVBand="1"/>
      </w:tblPr>
      <w:tblGrid>
        <w:gridCol w:w="2319"/>
        <w:gridCol w:w="2383"/>
        <w:gridCol w:w="2324"/>
        <w:gridCol w:w="2324"/>
      </w:tblGrid>
      <w:tr w:rsidR="00D92FE8" w:rsidRPr="002808F1" w14:paraId="5E6481E2" w14:textId="77777777" w:rsidTr="00812270">
        <w:trPr>
          <w:trHeight w:val="1088"/>
        </w:trPr>
        <w:tc>
          <w:tcPr>
            <w:tcW w:w="2538" w:type="dxa"/>
            <w:shd w:val="clear" w:color="auto" w:fill="D9D9D9" w:themeFill="background1" w:themeFillShade="D9"/>
          </w:tcPr>
          <w:p w14:paraId="4B837F00" w14:textId="77777777" w:rsidR="00D92FE8" w:rsidRPr="002808F1" w:rsidRDefault="00D92FE8" w:rsidP="00812270">
            <w:pPr>
              <w:rPr>
                <w:rFonts w:asciiTheme="minorHAnsi" w:hAnsiTheme="minorHAnsi"/>
              </w:rPr>
            </w:pPr>
          </w:p>
        </w:tc>
        <w:tc>
          <w:tcPr>
            <w:tcW w:w="2682" w:type="dxa"/>
            <w:shd w:val="clear" w:color="auto" w:fill="D9D9D9" w:themeFill="background1" w:themeFillShade="D9"/>
          </w:tcPr>
          <w:p w14:paraId="0EAC07EF" w14:textId="77777777" w:rsidR="00D92FE8" w:rsidRPr="002808F1" w:rsidRDefault="00D92FE8" w:rsidP="00812270">
            <w:pPr>
              <w:jc w:val="center"/>
              <w:rPr>
                <w:rFonts w:asciiTheme="minorHAnsi" w:hAnsiTheme="minorHAnsi"/>
                <w:b/>
                <w:i/>
              </w:rPr>
            </w:pPr>
            <w:r w:rsidRPr="002808F1">
              <w:rPr>
                <w:rFonts w:asciiTheme="minorHAnsi" w:hAnsiTheme="minorHAnsi"/>
                <w:b/>
                <w:i/>
              </w:rPr>
              <w:t>PIT Capacity - Existing Project</w:t>
            </w:r>
          </w:p>
        </w:tc>
        <w:tc>
          <w:tcPr>
            <w:tcW w:w="2610" w:type="dxa"/>
            <w:shd w:val="clear" w:color="auto" w:fill="D9D9D9" w:themeFill="background1" w:themeFillShade="D9"/>
          </w:tcPr>
          <w:p w14:paraId="78B902A2" w14:textId="6E0FE289" w:rsidR="00D92FE8" w:rsidRPr="002808F1" w:rsidRDefault="00D92FE8" w:rsidP="00812270">
            <w:pPr>
              <w:jc w:val="center"/>
              <w:rPr>
                <w:rFonts w:asciiTheme="minorHAnsi" w:hAnsiTheme="minorHAnsi"/>
                <w:b/>
                <w:i/>
              </w:rPr>
            </w:pPr>
            <w:r w:rsidRPr="002808F1">
              <w:rPr>
                <w:rFonts w:asciiTheme="minorHAnsi" w:hAnsiTheme="minorHAnsi"/>
                <w:b/>
                <w:i/>
              </w:rPr>
              <w:t xml:space="preserve">PIT Capacity – </w:t>
            </w:r>
            <w:r w:rsidR="00EF6F6E">
              <w:rPr>
                <w:rFonts w:asciiTheme="minorHAnsi" w:hAnsiTheme="minorHAnsi"/>
                <w:b/>
                <w:i/>
              </w:rPr>
              <w:br/>
            </w:r>
            <w:r w:rsidRPr="002808F1">
              <w:rPr>
                <w:rFonts w:asciiTheme="minorHAnsi" w:hAnsiTheme="minorHAnsi"/>
                <w:b/>
                <w:i/>
              </w:rPr>
              <w:t>New Project</w:t>
            </w:r>
          </w:p>
        </w:tc>
        <w:tc>
          <w:tcPr>
            <w:tcW w:w="2610" w:type="dxa"/>
            <w:shd w:val="clear" w:color="auto" w:fill="D9D9D9" w:themeFill="background1" w:themeFillShade="D9"/>
          </w:tcPr>
          <w:p w14:paraId="6CA70480" w14:textId="77777777" w:rsidR="00D92FE8" w:rsidRPr="002808F1" w:rsidRDefault="00D92FE8" w:rsidP="001D6D4B">
            <w:pPr>
              <w:jc w:val="center"/>
              <w:rPr>
                <w:rFonts w:asciiTheme="minorHAnsi" w:hAnsiTheme="minorHAnsi"/>
              </w:rPr>
            </w:pPr>
            <w:r w:rsidRPr="002808F1">
              <w:rPr>
                <w:rFonts w:asciiTheme="minorHAnsi" w:hAnsiTheme="minorHAnsi"/>
                <w:b/>
                <w:i/>
              </w:rPr>
              <w:t>Total PIT Capacity – Existing Project + New Project</w:t>
            </w:r>
          </w:p>
        </w:tc>
      </w:tr>
      <w:tr w:rsidR="00D92FE8" w:rsidRPr="002808F1" w14:paraId="1A0803DE" w14:textId="77777777" w:rsidTr="00812270">
        <w:tc>
          <w:tcPr>
            <w:tcW w:w="2538" w:type="dxa"/>
            <w:shd w:val="clear" w:color="auto" w:fill="D9D9D9" w:themeFill="background1" w:themeFillShade="D9"/>
          </w:tcPr>
          <w:p w14:paraId="50D79DC8" w14:textId="77777777" w:rsidR="00D92FE8" w:rsidRPr="002808F1" w:rsidRDefault="00D92FE8" w:rsidP="00812270">
            <w:pPr>
              <w:rPr>
                <w:rFonts w:asciiTheme="minorHAnsi" w:hAnsiTheme="minorHAnsi"/>
              </w:rPr>
            </w:pPr>
            <w:r w:rsidRPr="002808F1">
              <w:rPr>
                <w:rFonts w:asciiTheme="minorHAnsi" w:hAnsiTheme="minorHAnsi"/>
              </w:rPr>
              <w:t># of Units</w:t>
            </w:r>
          </w:p>
        </w:tc>
        <w:tc>
          <w:tcPr>
            <w:tcW w:w="2682" w:type="dxa"/>
          </w:tcPr>
          <w:p w14:paraId="7ACCE3F5" w14:textId="77777777" w:rsidR="00D92FE8" w:rsidRPr="002808F1" w:rsidRDefault="00D92FE8" w:rsidP="00812270">
            <w:pPr>
              <w:rPr>
                <w:rFonts w:asciiTheme="minorHAnsi" w:hAnsiTheme="minorHAnsi"/>
              </w:rPr>
            </w:pPr>
          </w:p>
        </w:tc>
        <w:tc>
          <w:tcPr>
            <w:tcW w:w="2610" w:type="dxa"/>
          </w:tcPr>
          <w:p w14:paraId="21523A32" w14:textId="77777777" w:rsidR="00D92FE8" w:rsidRPr="002808F1" w:rsidRDefault="00D92FE8" w:rsidP="00812270">
            <w:pPr>
              <w:rPr>
                <w:rFonts w:asciiTheme="minorHAnsi" w:hAnsiTheme="minorHAnsi"/>
              </w:rPr>
            </w:pPr>
          </w:p>
        </w:tc>
        <w:tc>
          <w:tcPr>
            <w:tcW w:w="2610" w:type="dxa"/>
          </w:tcPr>
          <w:p w14:paraId="6A8F644E" w14:textId="77777777" w:rsidR="00D92FE8" w:rsidRPr="002808F1" w:rsidRDefault="00D92FE8" w:rsidP="00812270">
            <w:pPr>
              <w:rPr>
                <w:rFonts w:asciiTheme="minorHAnsi" w:hAnsiTheme="minorHAnsi"/>
              </w:rPr>
            </w:pPr>
          </w:p>
        </w:tc>
      </w:tr>
      <w:tr w:rsidR="00D92FE8" w:rsidRPr="002808F1" w14:paraId="6E51269A" w14:textId="77777777" w:rsidTr="00812270">
        <w:tc>
          <w:tcPr>
            <w:tcW w:w="2538" w:type="dxa"/>
            <w:shd w:val="clear" w:color="auto" w:fill="D9D9D9" w:themeFill="background1" w:themeFillShade="D9"/>
          </w:tcPr>
          <w:p w14:paraId="408914F8" w14:textId="77777777" w:rsidR="00D92FE8" w:rsidRPr="002808F1" w:rsidRDefault="00D92FE8" w:rsidP="00812270">
            <w:pPr>
              <w:rPr>
                <w:rFonts w:asciiTheme="minorHAnsi" w:hAnsiTheme="minorHAnsi"/>
              </w:rPr>
            </w:pPr>
            <w:r w:rsidRPr="002808F1">
              <w:rPr>
                <w:rFonts w:asciiTheme="minorHAnsi" w:hAnsiTheme="minorHAnsi"/>
              </w:rPr>
              <w:t># of Beds</w:t>
            </w:r>
          </w:p>
        </w:tc>
        <w:tc>
          <w:tcPr>
            <w:tcW w:w="2682" w:type="dxa"/>
          </w:tcPr>
          <w:p w14:paraId="65F64635" w14:textId="77777777" w:rsidR="00D92FE8" w:rsidRPr="002808F1" w:rsidRDefault="00D92FE8" w:rsidP="00812270">
            <w:pPr>
              <w:rPr>
                <w:rFonts w:asciiTheme="minorHAnsi" w:hAnsiTheme="minorHAnsi"/>
              </w:rPr>
            </w:pPr>
          </w:p>
        </w:tc>
        <w:tc>
          <w:tcPr>
            <w:tcW w:w="2610" w:type="dxa"/>
          </w:tcPr>
          <w:p w14:paraId="33F05079" w14:textId="77777777" w:rsidR="00D92FE8" w:rsidRPr="002808F1" w:rsidRDefault="00D92FE8" w:rsidP="00812270">
            <w:pPr>
              <w:rPr>
                <w:rFonts w:asciiTheme="minorHAnsi" w:hAnsiTheme="minorHAnsi"/>
              </w:rPr>
            </w:pPr>
          </w:p>
        </w:tc>
        <w:tc>
          <w:tcPr>
            <w:tcW w:w="2610" w:type="dxa"/>
          </w:tcPr>
          <w:p w14:paraId="254BF70B" w14:textId="77777777" w:rsidR="00D92FE8" w:rsidRPr="002808F1" w:rsidRDefault="00D92FE8" w:rsidP="00812270">
            <w:pPr>
              <w:rPr>
                <w:rFonts w:asciiTheme="minorHAnsi" w:hAnsiTheme="minorHAnsi"/>
              </w:rPr>
            </w:pPr>
          </w:p>
        </w:tc>
      </w:tr>
      <w:tr w:rsidR="00D92FE8" w:rsidRPr="002808F1" w14:paraId="1D5E0476" w14:textId="77777777" w:rsidTr="00812270">
        <w:tc>
          <w:tcPr>
            <w:tcW w:w="2538" w:type="dxa"/>
            <w:shd w:val="clear" w:color="auto" w:fill="D9D9D9" w:themeFill="background1" w:themeFillShade="D9"/>
          </w:tcPr>
          <w:p w14:paraId="3A42D855" w14:textId="77777777" w:rsidR="00D92FE8" w:rsidRPr="002808F1" w:rsidRDefault="00D92FE8" w:rsidP="00812270">
            <w:pPr>
              <w:rPr>
                <w:rFonts w:asciiTheme="minorHAnsi" w:hAnsiTheme="minorHAnsi"/>
              </w:rPr>
            </w:pPr>
            <w:r w:rsidRPr="002808F1">
              <w:rPr>
                <w:rFonts w:asciiTheme="minorHAnsi" w:hAnsiTheme="minorHAnsi"/>
              </w:rPr>
              <w:t># of Households Served</w:t>
            </w:r>
          </w:p>
        </w:tc>
        <w:tc>
          <w:tcPr>
            <w:tcW w:w="2682" w:type="dxa"/>
          </w:tcPr>
          <w:p w14:paraId="31720E6B" w14:textId="77777777" w:rsidR="00D92FE8" w:rsidRPr="002808F1" w:rsidRDefault="00D92FE8" w:rsidP="00812270">
            <w:pPr>
              <w:rPr>
                <w:rFonts w:asciiTheme="minorHAnsi" w:hAnsiTheme="minorHAnsi"/>
              </w:rPr>
            </w:pPr>
          </w:p>
        </w:tc>
        <w:tc>
          <w:tcPr>
            <w:tcW w:w="2610" w:type="dxa"/>
          </w:tcPr>
          <w:p w14:paraId="7F9FFB08" w14:textId="77777777" w:rsidR="00D92FE8" w:rsidRPr="002808F1" w:rsidRDefault="00D92FE8" w:rsidP="00812270">
            <w:pPr>
              <w:rPr>
                <w:rFonts w:asciiTheme="minorHAnsi" w:hAnsiTheme="minorHAnsi"/>
              </w:rPr>
            </w:pPr>
          </w:p>
        </w:tc>
        <w:tc>
          <w:tcPr>
            <w:tcW w:w="2610" w:type="dxa"/>
          </w:tcPr>
          <w:p w14:paraId="376E4BC8" w14:textId="77777777" w:rsidR="00D92FE8" w:rsidRPr="002808F1" w:rsidRDefault="00D92FE8" w:rsidP="00812270">
            <w:pPr>
              <w:rPr>
                <w:rFonts w:asciiTheme="minorHAnsi" w:hAnsiTheme="minorHAnsi"/>
              </w:rPr>
            </w:pPr>
          </w:p>
        </w:tc>
      </w:tr>
      <w:tr w:rsidR="00D92FE8" w:rsidRPr="002808F1" w14:paraId="1021B19A" w14:textId="77777777" w:rsidTr="00812270">
        <w:tc>
          <w:tcPr>
            <w:tcW w:w="2538" w:type="dxa"/>
            <w:shd w:val="clear" w:color="auto" w:fill="D9D9D9" w:themeFill="background1" w:themeFillShade="D9"/>
          </w:tcPr>
          <w:p w14:paraId="3ADDDD50" w14:textId="77777777" w:rsidR="00D92FE8" w:rsidRPr="002808F1" w:rsidRDefault="00D92FE8" w:rsidP="00812270">
            <w:pPr>
              <w:rPr>
                <w:rFonts w:asciiTheme="minorHAnsi" w:hAnsiTheme="minorHAnsi"/>
              </w:rPr>
            </w:pPr>
            <w:r w:rsidRPr="002808F1">
              <w:rPr>
                <w:rFonts w:asciiTheme="minorHAnsi" w:hAnsiTheme="minorHAnsi"/>
              </w:rPr>
              <w:t># of People Served</w:t>
            </w:r>
          </w:p>
        </w:tc>
        <w:tc>
          <w:tcPr>
            <w:tcW w:w="2682" w:type="dxa"/>
          </w:tcPr>
          <w:p w14:paraId="6C80139C" w14:textId="77777777" w:rsidR="00D92FE8" w:rsidRPr="002808F1" w:rsidRDefault="00D92FE8" w:rsidP="00812270">
            <w:pPr>
              <w:rPr>
                <w:rFonts w:asciiTheme="minorHAnsi" w:hAnsiTheme="minorHAnsi"/>
              </w:rPr>
            </w:pPr>
          </w:p>
        </w:tc>
        <w:tc>
          <w:tcPr>
            <w:tcW w:w="2610" w:type="dxa"/>
          </w:tcPr>
          <w:p w14:paraId="087D47CE" w14:textId="77777777" w:rsidR="00D92FE8" w:rsidRPr="002808F1" w:rsidRDefault="00D92FE8" w:rsidP="00812270">
            <w:pPr>
              <w:rPr>
                <w:rFonts w:asciiTheme="minorHAnsi" w:hAnsiTheme="minorHAnsi"/>
              </w:rPr>
            </w:pPr>
          </w:p>
        </w:tc>
        <w:tc>
          <w:tcPr>
            <w:tcW w:w="2610" w:type="dxa"/>
          </w:tcPr>
          <w:p w14:paraId="49384E53" w14:textId="77777777" w:rsidR="00D92FE8" w:rsidRPr="002808F1" w:rsidRDefault="00D92FE8" w:rsidP="00812270">
            <w:pPr>
              <w:rPr>
                <w:rFonts w:asciiTheme="minorHAnsi" w:hAnsiTheme="minorHAnsi"/>
              </w:rPr>
            </w:pPr>
          </w:p>
        </w:tc>
      </w:tr>
    </w:tbl>
    <w:p w14:paraId="77A7268D" w14:textId="77777777" w:rsidR="00D92FE8" w:rsidRPr="005D3B92" w:rsidRDefault="00D92FE8" w:rsidP="00D92FE8">
      <w:pPr>
        <w:rPr>
          <w:rFonts w:asciiTheme="minorHAnsi" w:hAnsiTheme="minorHAnsi"/>
          <w:sz w:val="24"/>
          <w:szCs w:val="24"/>
        </w:rPr>
      </w:pPr>
    </w:p>
    <w:p w14:paraId="627EE59C" w14:textId="4E0C0AF5" w:rsidR="005B5654" w:rsidRPr="006236FF" w:rsidRDefault="006236FF" w:rsidP="00030652">
      <w:pPr>
        <w:pStyle w:val="ListParagraph"/>
        <w:numPr>
          <w:ilvl w:val="0"/>
          <w:numId w:val="19"/>
        </w:numPr>
        <w:spacing w:line="240" w:lineRule="auto"/>
        <w:jc w:val="both"/>
      </w:pPr>
      <w:r w:rsidRPr="00030652">
        <w:rPr>
          <w:rFonts w:asciiTheme="minorHAnsi" w:hAnsiTheme="minorHAnsi"/>
          <w:b/>
          <w:i/>
          <w:sz w:val="24"/>
        </w:rPr>
        <w:t>I</w:t>
      </w:r>
      <w:r w:rsidR="005B5654" w:rsidRPr="00030652">
        <w:rPr>
          <w:rFonts w:asciiTheme="minorHAnsi" w:hAnsiTheme="minorHAnsi"/>
          <w:b/>
          <w:i/>
          <w:sz w:val="24"/>
        </w:rPr>
        <w:t xml:space="preserve">nterested Applicants can respond to this RFP as </w:t>
      </w:r>
      <w:r w:rsidR="0035527E">
        <w:rPr>
          <w:rFonts w:asciiTheme="minorHAnsi" w:hAnsiTheme="minorHAnsi"/>
          <w:b/>
          <w:i/>
          <w:sz w:val="24"/>
        </w:rPr>
        <w:t>sub-recipient</w:t>
      </w:r>
      <w:r w:rsidR="005B5654" w:rsidRPr="00030652">
        <w:rPr>
          <w:rFonts w:asciiTheme="minorHAnsi" w:hAnsiTheme="minorHAnsi"/>
          <w:b/>
          <w:i/>
          <w:sz w:val="24"/>
        </w:rPr>
        <w:t xml:space="preserve"> to CT Department of Housing </w:t>
      </w:r>
      <w:r w:rsidR="0035527E">
        <w:rPr>
          <w:rFonts w:asciiTheme="minorHAnsi" w:hAnsiTheme="minorHAnsi"/>
          <w:b/>
          <w:i/>
          <w:sz w:val="24"/>
        </w:rPr>
        <w:t xml:space="preserve">or DMHAS (TBD) </w:t>
      </w:r>
      <w:r w:rsidR="005B5654" w:rsidRPr="00030652">
        <w:rPr>
          <w:rFonts w:asciiTheme="minorHAnsi" w:hAnsiTheme="minorHAnsi"/>
          <w:b/>
          <w:i/>
          <w:sz w:val="24"/>
        </w:rPr>
        <w:t xml:space="preserve">to provide housing, support services or both. </w:t>
      </w:r>
    </w:p>
    <w:p w14:paraId="393B6B36" w14:textId="1C8D992C" w:rsidR="00E70B31" w:rsidRPr="005B5654" w:rsidRDefault="006236FF" w:rsidP="00C92D8F">
      <w:pPr>
        <w:jc w:val="both"/>
        <w:rPr>
          <w:sz w:val="24"/>
        </w:rPr>
      </w:pPr>
      <w:r>
        <w:rPr>
          <w:sz w:val="24"/>
        </w:rPr>
        <w:t xml:space="preserve">The following </w:t>
      </w:r>
      <w:r w:rsidR="009463EF">
        <w:rPr>
          <w:sz w:val="24"/>
        </w:rPr>
        <w:t xml:space="preserve">chart reflects final funding amount </w:t>
      </w:r>
      <w:r>
        <w:rPr>
          <w:sz w:val="24"/>
        </w:rPr>
        <w:t xml:space="preserve">available </w:t>
      </w:r>
      <w:r w:rsidR="00E70B31" w:rsidRPr="005B5654">
        <w:rPr>
          <w:sz w:val="24"/>
        </w:rPr>
        <w:t>funding for supportive services</w:t>
      </w:r>
      <w:r>
        <w:rPr>
          <w:sz w:val="24"/>
        </w:rPr>
        <w:t>,</w:t>
      </w:r>
      <w:r w:rsidR="00E70B31" w:rsidRPr="005B5654">
        <w:rPr>
          <w:sz w:val="24"/>
        </w:rPr>
        <w:t xml:space="preserve"> </w:t>
      </w:r>
      <w:r>
        <w:rPr>
          <w:sz w:val="24"/>
        </w:rPr>
        <w:t xml:space="preserve">rental assistance and </w:t>
      </w:r>
      <w:r w:rsidR="00E70B31" w:rsidRPr="005B5654">
        <w:rPr>
          <w:sz w:val="24"/>
        </w:rPr>
        <w:t>administrative costs per the following guidelines.</w:t>
      </w:r>
      <w:r w:rsidR="005B5654" w:rsidRPr="005B5654">
        <w:rPr>
          <w:sz w:val="24"/>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3228"/>
      </w:tblGrid>
      <w:tr w:rsidR="00E70B31" w:rsidRPr="00E70B31" w14:paraId="30C3A5A8" w14:textId="77777777" w:rsidTr="00812270">
        <w:trPr>
          <w:trHeight w:val="348"/>
        </w:trPr>
        <w:tc>
          <w:tcPr>
            <w:tcW w:w="3492" w:type="dxa"/>
          </w:tcPr>
          <w:p w14:paraId="378CD2C8" w14:textId="3F0D2BCD" w:rsidR="00E70B31" w:rsidRDefault="00E70B31" w:rsidP="00EF7EE2">
            <w:pPr>
              <w:autoSpaceDE w:val="0"/>
              <w:autoSpaceDN w:val="0"/>
              <w:adjustRightInd w:val="0"/>
              <w:spacing w:after="0" w:line="240" w:lineRule="auto"/>
              <w:jc w:val="center"/>
              <w:rPr>
                <w:rFonts w:cs="Arial"/>
                <w:b/>
                <w:szCs w:val="24"/>
              </w:rPr>
            </w:pPr>
            <w:r w:rsidRPr="00E70B31">
              <w:rPr>
                <w:rFonts w:cs="Arial"/>
                <w:b/>
                <w:szCs w:val="24"/>
              </w:rPr>
              <w:lastRenderedPageBreak/>
              <w:t xml:space="preserve">Total </w:t>
            </w:r>
            <w:r w:rsidR="006236FF">
              <w:rPr>
                <w:rFonts w:cs="Arial"/>
                <w:b/>
                <w:szCs w:val="24"/>
              </w:rPr>
              <w:t xml:space="preserve">Bonus Amount Available for </w:t>
            </w:r>
            <w:r w:rsidRPr="00E70B31">
              <w:rPr>
                <w:rFonts w:cs="Arial"/>
                <w:b/>
                <w:szCs w:val="24"/>
              </w:rPr>
              <w:t xml:space="preserve">Proposed Award to </w:t>
            </w:r>
            <w:r w:rsidR="00EF7EE2">
              <w:rPr>
                <w:rFonts w:cs="Arial"/>
                <w:b/>
                <w:szCs w:val="24"/>
              </w:rPr>
              <w:t xml:space="preserve"> </w:t>
            </w:r>
            <w:r w:rsidRPr="00E70B31">
              <w:rPr>
                <w:rFonts w:cs="Arial"/>
                <w:b/>
                <w:szCs w:val="24"/>
              </w:rPr>
              <w:br/>
              <w:t>CT-DOH</w:t>
            </w:r>
            <w:r w:rsidR="009463EF">
              <w:rPr>
                <w:rFonts w:cs="Arial"/>
                <w:b/>
                <w:szCs w:val="24"/>
              </w:rPr>
              <w:t xml:space="preserve"> and/or DMHAS</w:t>
            </w:r>
            <w:r w:rsidR="0035527E">
              <w:rPr>
                <w:rFonts w:cs="Arial"/>
                <w:b/>
                <w:szCs w:val="24"/>
              </w:rPr>
              <w:t xml:space="preserve"> (Proposed HUD grantee) </w:t>
            </w:r>
          </w:p>
          <w:p w14:paraId="141C6C5A" w14:textId="1B27BBAA" w:rsidR="00EF7EE2" w:rsidRPr="00E70B31" w:rsidRDefault="00EF7EE2" w:rsidP="00EF7EE2">
            <w:pPr>
              <w:autoSpaceDE w:val="0"/>
              <w:autoSpaceDN w:val="0"/>
              <w:adjustRightInd w:val="0"/>
              <w:spacing w:after="0" w:line="240" w:lineRule="auto"/>
              <w:jc w:val="center"/>
              <w:rPr>
                <w:rFonts w:cs="Arial"/>
                <w:b/>
                <w:sz w:val="24"/>
                <w:szCs w:val="24"/>
              </w:rPr>
            </w:pPr>
          </w:p>
        </w:tc>
        <w:tc>
          <w:tcPr>
            <w:tcW w:w="3228" w:type="dxa"/>
            <w:vAlign w:val="center"/>
          </w:tcPr>
          <w:p w14:paraId="21756C2C" w14:textId="46065AD4" w:rsidR="00E70B31" w:rsidRPr="00E70B31" w:rsidRDefault="00DD58C6" w:rsidP="005B5654">
            <w:pPr>
              <w:autoSpaceDE w:val="0"/>
              <w:autoSpaceDN w:val="0"/>
              <w:adjustRightInd w:val="0"/>
              <w:spacing w:after="0" w:line="240" w:lineRule="auto"/>
              <w:jc w:val="center"/>
              <w:rPr>
                <w:rFonts w:cs="Arial"/>
                <w:sz w:val="24"/>
                <w:szCs w:val="24"/>
              </w:rPr>
            </w:pPr>
            <w:r>
              <w:rPr>
                <w:color w:val="000000"/>
              </w:rPr>
              <w:t xml:space="preserve">$614,312 </w:t>
            </w:r>
            <w:r>
              <w:rPr>
                <w:rFonts w:cs="Arial"/>
                <w:sz w:val="24"/>
                <w:szCs w:val="24"/>
              </w:rPr>
              <w:t xml:space="preserve"> </w:t>
            </w:r>
          </w:p>
        </w:tc>
      </w:tr>
      <w:tr w:rsidR="00E70B31" w:rsidRPr="00E70B31" w14:paraId="6B37529E" w14:textId="77777777" w:rsidTr="00812270">
        <w:trPr>
          <w:trHeight w:val="492"/>
        </w:trPr>
        <w:tc>
          <w:tcPr>
            <w:tcW w:w="3492" w:type="dxa"/>
            <w:vAlign w:val="center"/>
          </w:tcPr>
          <w:p w14:paraId="5CB6F76B" w14:textId="77777777" w:rsidR="00E70B31" w:rsidRPr="00E70B31" w:rsidRDefault="006236FF" w:rsidP="00E70B31">
            <w:pPr>
              <w:autoSpaceDE w:val="0"/>
              <w:autoSpaceDN w:val="0"/>
              <w:adjustRightInd w:val="0"/>
              <w:spacing w:after="0" w:line="240" w:lineRule="auto"/>
              <w:jc w:val="center"/>
              <w:rPr>
                <w:rFonts w:cs="Arial"/>
                <w:b/>
                <w:sz w:val="24"/>
                <w:szCs w:val="24"/>
              </w:rPr>
            </w:pPr>
            <w:r>
              <w:rPr>
                <w:rFonts w:cs="Arial"/>
                <w:b/>
                <w:szCs w:val="24"/>
              </w:rPr>
              <w:t>Total amount sourced from potential reallocations</w:t>
            </w:r>
          </w:p>
        </w:tc>
        <w:tc>
          <w:tcPr>
            <w:tcW w:w="3228" w:type="dxa"/>
            <w:vAlign w:val="center"/>
          </w:tcPr>
          <w:p w14:paraId="723EB875" w14:textId="77777777" w:rsidR="00E70B31" w:rsidRPr="00E70B31" w:rsidRDefault="006236FF" w:rsidP="006236FF">
            <w:pPr>
              <w:autoSpaceDE w:val="0"/>
              <w:autoSpaceDN w:val="0"/>
              <w:adjustRightInd w:val="0"/>
              <w:spacing w:after="0" w:line="240" w:lineRule="auto"/>
              <w:jc w:val="center"/>
              <w:rPr>
                <w:rFonts w:cs="Arial"/>
                <w:sz w:val="24"/>
                <w:szCs w:val="24"/>
              </w:rPr>
            </w:pPr>
            <w:r>
              <w:rPr>
                <w:rFonts w:cs="Arial"/>
                <w:szCs w:val="24"/>
              </w:rPr>
              <w:t>TBD</w:t>
            </w:r>
          </w:p>
        </w:tc>
      </w:tr>
      <w:tr w:rsidR="006236FF" w:rsidRPr="00E70B31" w14:paraId="653CEAC6" w14:textId="77777777" w:rsidTr="00DD58C6">
        <w:trPr>
          <w:trHeight w:val="161"/>
        </w:trPr>
        <w:tc>
          <w:tcPr>
            <w:tcW w:w="3492" w:type="dxa"/>
            <w:vAlign w:val="center"/>
          </w:tcPr>
          <w:p w14:paraId="446969D0" w14:textId="000F79B6" w:rsidR="006236FF" w:rsidRPr="00E70B31" w:rsidRDefault="006236FF" w:rsidP="00DD58C6">
            <w:pPr>
              <w:autoSpaceDE w:val="0"/>
              <w:autoSpaceDN w:val="0"/>
              <w:adjustRightInd w:val="0"/>
              <w:spacing w:after="0" w:line="240" w:lineRule="auto"/>
              <w:jc w:val="center"/>
              <w:rPr>
                <w:rFonts w:cs="Arial"/>
                <w:b/>
                <w:szCs w:val="24"/>
              </w:rPr>
            </w:pPr>
            <w:r>
              <w:rPr>
                <w:rFonts w:cs="Arial"/>
                <w:b/>
                <w:szCs w:val="24"/>
              </w:rPr>
              <w:t>Total Project Admin</w:t>
            </w:r>
            <w:r w:rsidR="00DD58C6">
              <w:rPr>
                <w:rFonts w:cs="Arial"/>
                <w:b/>
                <w:szCs w:val="24"/>
              </w:rPr>
              <w:t xml:space="preserve"> (available to HUD grantee for project management)</w:t>
            </w:r>
          </w:p>
        </w:tc>
        <w:tc>
          <w:tcPr>
            <w:tcW w:w="3228" w:type="dxa"/>
            <w:vAlign w:val="center"/>
          </w:tcPr>
          <w:p w14:paraId="1B0D387E" w14:textId="77777777" w:rsidR="006236FF" w:rsidRPr="00E70B31" w:rsidRDefault="006236FF" w:rsidP="00E70B31">
            <w:pPr>
              <w:autoSpaceDE w:val="0"/>
              <w:autoSpaceDN w:val="0"/>
              <w:adjustRightInd w:val="0"/>
              <w:spacing w:after="0" w:line="240" w:lineRule="auto"/>
              <w:jc w:val="center"/>
              <w:rPr>
                <w:rFonts w:cs="Arial"/>
                <w:szCs w:val="24"/>
              </w:rPr>
            </w:pPr>
            <w:r w:rsidRPr="00E70B31">
              <w:rPr>
                <w:rFonts w:cs="Arial"/>
                <w:szCs w:val="24"/>
              </w:rPr>
              <w:t>6% of rental assistance total</w:t>
            </w:r>
          </w:p>
        </w:tc>
      </w:tr>
    </w:tbl>
    <w:p w14:paraId="6D07A630" w14:textId="77777777" w:rsidR="005B5654" w:rsidRDefault="005B5654" w:rsidP="00E70B31"/>
    <w:p w14:paraId="597F6DBB" w14:textId="18F3890C" w:rsidR="006236FF" w:rsidRPr="00C80831" w:rsidRDefault="006236FF" w:rsidP="004C283B">
      <w:pPr>
        <w:pStyle w:val="Default"/>
        <w:numPr>
          <w:ilvl w:val="0"/>
          <w:numId w:val="19"/>
        </w:numPr>
        <w:jc w:val="both"/>
        <w:rPr>
          <w:rFonts w:asciiTheme="minorHAnsi" w:hAnsiTheme="minorHAnsi"/>
          <w:color w:val="auto"/>
          <w:sz w:val="28"/>
        </w:rPr>
      </w:pPr>
      <w:r w:rsidRPr="001B02BB">
        <w:rPr>
          <w:rFonts w:asciiTheme="minorHAnsi" w:hAnsiTheme="minorHAnsi"/>
          <w:b/>
          <w:iCs/>
          <w:szCs w:val="22"/>
        </w:rPr>
        <w:t>Assessment of Client Satisfaction</w:t>
      </w:r>
      <w:r w:rsidRPr="00C50B86">
        <w:rPr>
          <w:b/>
          <w:i/>
          <w:sz w:val="22"/>
          <w:szCs w:val="22"/>
        </w:rPr>
        <w:t>.</w:t>
      </w:r>
      <w:r>
        <w:rPr>
          <w:sz w:val="22"/>
          <w:szCs w:val="22"/>
        </w:rPr>
        <w:t xml:space="preserve"> </w:t>
      </w:r>
      <w:r w:rsidRPr="001D6D4B">
        <w:rPr>
          <w:rFonts w:asciiTheme="minorHAnsi" w:hAnsiTheme="minorHAnsi" w:cstheme="minorHAnsi"/>
        </w:rPr>
        <w:t>Identify and d</w:t>
      </w:r>
      <w:r w:rsidRPr="003D72F7">
        <w:rPr>
          <w:rFonts w:asciiTheme="minorHAnsi" w:hAnsiTheme="minorHAnsi" w:cstheme="minorHAnsi"/>
        </w:rPr>
        <w:t>escribe</w:t>
      </w:r>
      <w:r w:rsidRPr="003D72F7">
        <w:rPr>
          <w:rFonts w:asciiTheme="minorHAnsi" w:hAnsiTheme="minorHAnsi"/>
        </w:rPr>
        <w:t xml:space="preserve"> the</w:t>
      </w:r>
      <w:r w:rsidRPr="00C50B86">
        <w:rPr>
          <w:rFonts w:asciiTheme="minorHAnsi" w:hAnsiTheme="minorHAnsi"/>
          <w:szCs w:val="22"/>
        </w:rPr>
        <w:t xml:space="preserve"> </w:t>
      </w:r>
      <w:r w:rsidR="0035527E">
        <w:rPr>
          <w:rFonts w:asciiTheme="minorHAnsi" w:hAnsiTheme="minorHAnsi"/>
          <w:szCs w:val="22"/>
        </w:rPr>
        <w:t>sub-recipient</w:t>
      </w:r>
      <w:r>
        <w:rPr>
          <w:rFonts w:asciiTheme="minorHAnsi" w:hAnsiTheme="minorHAnsi"/>
          <w:szCs w:val="22"/>
        </w:rPr>
        <w:t>’s</w:t>
      </w:r>
      <w:r w:rsidRPr="00C50B86">
        <w:rPr>
          <w:rFonts w:asciiTheme="minorHAnsi" w:hAnsiTheme="minorHAnsi"/>
          <w:szCs w:val="22"/>
        </w:rPr>
        <w:t xml:space="preserve"> </w:t>
      </w:r>
      <w:r w:rsidR="00EF6F6E">
        <w:rPr>
          <w:rFonts w:asciiTheme="minorHAnsi" w:hAnsiTheme="minorHAnsi"/>
          <w:szCs w:val="22"/>
        </w:rPr>
        <w:t xml:space="preserve">process for </w:t>
      </w:r>
      <w:r>
        <w:rPr>
          <w:rFonts w:asciiTheme="minorHAnsi" w:hAnsiTheme="minorHAnsi"/>
          <w:szCs w:val="22"/>
        </w:rPr>
        <w:t>assess</w:t>
      </w:r>
      <w:r w:rsidR="00EF6F6E">
        <w:rPr>
          <w:rFonts w:asciiTheme="minorHAnsi" w:hAnsiTheme="minorHAnsi"/>
          <w:szCs w:val="22"/>
        </w:rPr>
        <w:t>ing</w:t>
      </w:r>
      <w:r>
        <w:rPr>
          <w:rFonts w:asciiTheme="minorHAnsi" w:hAnsiTheme="minorHAnsi"/>
          <w:szCs w:val="22"/>
        </w:rPr>
        <w:t xml:space="preserve"> </w:t>
      </w:r>
      <w:r w:rsidRPr="00C50B86">
        <w:rPr>
          <w:rFonts w:asciiTheme="minorHAnsi" w:hAnsiTheme="minorHAnsi"/>
          <w:szCs w:val="22"/>
        </w:rPr>
        <w:t>client satisfaction (surveys, etc.).</w:t>
      </w:r>
      <w:r>
        <w:rPr>
          <w:rFonts w:asciiTheme="minorHAnsi" w:hAnsiTheme="minorHAnsi"/>
          <w:szCs w:val="22"/>
        </w:rPr>
        <w:t xml:space="preserve"> </w:t>
      </w:r>
      <w:r w:rsidRPr="00C50B86">
        <w:rPr>
          <w:rFonts w:asciiTheme="minorHAnsi" w:hAnsiTheme="minorHAnsi"/>
          <w:szCs w:val="22"/>
        </w:rPr>
        <w:t xml:space="preserve">Summarize feedback </w:t>
      </w:r>
      <w:r>
        <w:rPr>
          <w:rFonts w:asciiTheme="minorHAnsi" w:hAnsiTheme="minorHAnsi"/>
          <w:szCs w:val="22"/>
        </w:rPr>
        <w:t xml:space="preserve">by </w:t>
      </w:r>
      <w:r w:rsidRPr="00C50B86">
        <w:rPr>
          <w:rFonts w:asciiTheme="minorHAnsi" w:hAnsiTheme="minorHAnsi"/>
          <w:szCs w:val="22"/>
        </w:rPr>
        <w:t>number and percent of returned surveys, summary of</w:t>
      </w:r>
      <w:r>
        <w:rPr>
          <w:rFonts w:asciiTheme="minorHAnsi" w:hAnsiTheme="minorHAnsi"/>
          <w:szCs w:val="22"/>
        </w:rPr>
        <w:t xml:space="preserve"> </w:t>
      </w:r>
      <w:r w:rsidRPr="00C50B86">
        <w:rPr>
          <w:rFonts w:asciiTheme="minorHAnsi" w:hAnsiTheme="minorHAnsi"/>
          <w:szCs w:val="22"/>
        </w:rPr>
        <w:t xml:space="preserve">concerns expressed by clients, etc. </w:t>
      </w:r>
      <w:r>
        <w:rPr>
          <w:rFonts w:asciiTheme="minorHAnsi" w:hAnsiTheme="minorHAnsi"/>
          <w:szCs w:val="22"/>
        </w:rPr>
        <w:t xml:space="preserve"> </w:t>
      </w:r>
      <w:r w:rsidRPr="00C50B86">
        <w:rPr>
          <w:rFonts w:asciiTheme="minorHAnsi" w:hAnsiTheme="minorHAnsi"/>
          <w:szCs w:val="22"/>
        </w:rPr>
        <w:t xml:space="preserve">Provide a brief </w:t>
      </w:r>
      <w:r>
        <w:rPr>
          <w:rFonts w:asciiTheme="minorHAnsi" w:hAnsiTheme="minorHAnsi"/>
          <w:szCs w:val="22"/>
        </w:rPr>
        <w:t xml:space="preserve">description of proposed </w:t>
      </w:r>
      <w:r w:rsidR="0035527E">
        <w:rPr>
          <w:rFonts w:asciiTheme="minorHAnsi" w:hAnsiTheme="minorHAnsi"/>
          <w:szCs w:val="22"/>
        </w:rPr>
        <w:t>sub-recipient</w:t>
      </w:r>
      <w:r>
        <w:rPr>
          <w:rFonts w:asciiTheme="minorHAnsi" w:hAnsiTheme="minorHAnsi"/>
          <w:szCs w:val="22"/>
        </w:rPr>
        <w:t>’s</w:t>
      </w:r>
      <w:r w:rsidRPr="00C50B86">
        <w:rPr>
          <w:rFonts w:asciiTheme="minorHAnsi" w:hAnsiTheme="minorHAnsi"/>
          <w:szCs w:val="22"/>
        </w:rPr>
        <w:t xml:space="preserve"> follow-up actions or</w:t>
      </w:r>
      <w:r>
        <w:rPr>
          <w:rFonts w:asciiTheme="minorHAnsi" w:hAnsiTheme="minorHAnsi"/>
          <w:szCs w:val="22"/>
        </w:rPr>
        <w:t xml:space="preserve"> </w:t>
      </w:r>
      <w:r w:rsidRPr="00C50B86">
        <w:rPr>
          <w:rFonts w:asciiTheme="minorHAnsi" w:hAnsiTheme="minorHAnsi"/>
          <w:szCs w:val="22"/>
        </w:rPr>
        <w:t>plans regarding concerns expressed by clients</w:t>
      </w:r>
      <w:r>
        <w:rPr>
          <w:rFonts w:asciiTheme="minorHAnsi" w:hAnsiTheme="minorHAnsi"/>
          <w:szCs w:val="22"/>
        </w:rPr>
        <w:t>.</w:t>
      </w:r>
    </w:p>
    <w:p w14:paraId="08A1872A" w14:textId="77777777" w:rsidR="005B5654" w:rsidRDefault="005B5654" w:rsidP="00E70B31">
      <w:pPr>
        <w:rPr>
          <w:b/>
        </w:rPr>
      </w:pPr>
    </w:p>
    <w:p w14:paraId="37CAFCC6" w14:textId="77777777" w:rsidR="00E70B31" w:rsidRPr="006236FF" w:rsidRDefault="00E70B31" w:rsidP="00C92D8F">
      <w:pPr>
        <w:jc w:val="both"/>
        <w:rPr>
          <w:b/>
          <w:sz w:val="24"/>
        </w:rPr>
      </w:pPr>
      <w:r w:rsidRPr="006236FF">
        <w:rPr>
          <w:b/>
          <w:sz w:val="24"/>
        </w:rPr>
        <w:t>INSTRUCTIONS FOR APPLICATON SUBMISSION</w:t>
      </w:r>
      <w:r w:rsidR="006236FF">
        <w:rPr>
          <w:b/>
          <w:sz w:val="24"/>
        </w:rPr>
        <w:t>:</w:t>
      </w:r>
    </w:p>
    <w:p w14:paraId="014FF959" w14:textId="77777777" w:rsidR="00E70B31" w:rsidRPr="006236FF" w:rsidRDefault="00E70B31" w:rsidP="00C92D8F">
      <w:pPr>
        <w:jc w:val="both"/>
        <w:rPr>
          <w:b/>
          <w:sz w:val="24"/>
        </w:rPr>
      </w:pPr>
      <w:r w:rsidRPr="006236FF">
        <w:rPr>
          <w:b/>
          <w:sz w:val="24"/>
        </w:rPr>
        <w:t xml:space="preserve">Proposal Timeline:  </w:t>
      </w:r>
    </w:p>
    <w:p w14:paraId="741D6E65" w14:textId="320DB34F" w:rsidR="00E70B31" w:rsidRPr="006236FF" w:rsidRDefault="00E70B31" w:rsidP="00C92D8F">
      <w:pPr>
        <w:jc w:val="both"/>
        <w:rPr>
          <w:sz w:val="24"/>
        </w:rPr>
      </w:pPr>
      <w:r w:rsidRPr="006236FF">
        <w:rPr>
          <w:sz w:val="24"/>
        </w:rPr>
        <w:t>RFP Release                                                     July</w:t>
      </w:r>
      <w:r w:rsidR="006236FF">
        <w:rPr>
          <w:sz w:val="24"/>
        </w:rPr>
        <w:t xml:space="preserve"> </w:t>
      </w:r>
      <w:r w:rsidR="00230C9D">
        <w:rPr>
          <w:sz w:val="24"/>
        </w:rPr>
        <w:t>12</w:t>
      </w:r>
      <w:r w:rsidRPr="006236FF">
        <w:rPr>
          <w:sz w:val="24"/>
        </w:rPr>
        <w:t>, 2018</w:t>
      </w:r>
    </w:p>
    <w:p w14:paraId="28211932" w14:textId="77777777" w:rsidR="00E70B31" w:rsidRPr="006236FF" w:rsidRDefault="00E70B31" w:rsidP="00C92D8F">
      <w:pPr>
        <w:jc w:val="both"/>
        <w:rPr>
          <w:sz w:val="24"/>
        </w:rPr>
      </w:pPr>
      <w:r w:rsidRPr="006236FF">
        <w:rPr>
          <w:sz w:val="24"/>
        </w:rPr>
        <w:t xml:space="preserve">Deadline for responses/applications          </w:t>
      </w:r>
      <w:r w:rsidR="006236FF">
        <w:rPr>
          <w:sz w:val="24"/>
        </w:rPr>
        <w:t>July 25</w:t>
      </w:r>
      <w:r w:rsidRPr="006236FF">
        <w:rPr>
          <w:sz w:val="24"/>
        </w:rPr>
        <w:t>, 2018 at 3:0</w:t>
      </w:r>
      <w:r w:rsidR="00C92D8F">
        <w:rPr>
          <w:sz w:val="24"/>
        </w:rPr>
        <w:t>0</w:t>
      </w:r>
      <w:r w:rsidRPr="006236FF">
        <w:rPr>
          <w:sz w:val="24"/>
        </w:rPr>
        <w:t xml:space="preserve"> PM</w:t>
      </w:r>
    </w:p>
    <w:p w14:paraId="18D065F6" w14:textId="77777777" w:rsidR="00E70B31" w:rsidRPr="006236FF" w:rsidRDefault="00E70B31" w:rsidP="00C92D8F">
      <w:pPr>
        <w:jc w:val="both"/>
        <w:rPr>
          <w:sz w:val="24"/>
        </w:rPr>
      </w:pPr>
    </w:p>
    <w:p w14:paraId="5497EA20" w14:textId="77777777" w:rsidR="009463EF" w:rsidRDefault="00E70B31" w:rsidP="00C92D8F">
      <w:pPr>
        <w:jc w:val="both"/>
        <w:rPr>
          <w:b/>
          <w:sz w:val="24"/>
        </w:rPr>
      </w:pPr>
      <w:r w:rsidRPr="006236FF">
        <w:rPr>
          <w:b/>
          <w:sz w:val="24"/>
        </w:rPr>
        <w:t>All applications must be submitted in Word format to</w:t>
      </w:r>
      <w:r w:rsidR="009463EF">
        <w:rPr>
          <w:b/>
          <w:sz w:val="24"/>
        </w:rPr>
        <w:t>:</w:t>
      </w:r>
    </w:p>
    <w:p w14:paraId="0DE45D32" w14:textId="3D2F33A0" w:rsidR="00E70B31" w:rsidRDefault="00730F3B" w:rsidP="00C92D8F">
      <w:pPr>
        <w:jc w:val="both"/>
        <w:rPr>
          <w:b/>
          <w:sz w:val="24"/>
        </w:rPr>
      </w:pPr>
      <w:hyperlink r:id="rId14" w:history="1">
        <w:r w:rsidR="00E70B31" w:rsidRPr="006236FF">
          <w:rPr>
            <w:rStyle w:val="Hyperlink"/>
            <w:b/>
            <w:sz w:val="24"/>
          </w:rPr>
          <w:t>openingdoorsoffairfieldcounty@gmail.com</w:t>
        </w:r>
      </w:hyperlink>
      <w:r w:rsidR="00E70B31" w:rsidRPr="006236FF">
        <w:rPr>
          <w:b/>
          <w:sz w:val="24"/>
        </w:rPr>
        <w:t xml:space="preserve"> </w:t>
      </w:r>
    </w:p>
    <w:p w14:paraId="66F68F52" w14:textId="1D65363C" w:rsidR="009463EF" w:rsidRPr="006236FF" w:rsidRDefault="009463EF" w:rsidP="00C92D8F">
      <w:pPr>
        <w:jc w:val="both"/>
        <w:rPr>
          <w:b/>
          <w:sz w:val="24"/>
        </w:rPr>
      </w:pPr>
      <w:r>
        <w:rPr>
          <w:b/>
          <w:sz w:val="24"/>
        </w:rPr>
        <w:t>Attention: Pamela Ralston</w:t>
      </w:r>
    </w:p>
    <w:p w14:paraId="0CD7FDF1" w14:textId="77777777" w:rsidR="004532FD" w:rsidRDefault="00257120" w:rsidP="0007227D">
      <w:r>
        <w:t xml:space="preserve"> </w:t>
      </w:r>
    </w:p>
    <w:p w14:paraId="75116FCB" w14:textId="77777777" w:rsidR="009463EF" w:rsidRDefault="009463EF" w:rsidP="0007227D"/>
    <w:p w14:paraId="2695D2C5" w14:textId="77777777" w:rsidR="009463EF" w:rsidRDefault="009463EF" w:rsidP="0007227D"/>
    <w:p w14:paraId="5CC38F7B" w14:textId="77777777" w:rsidR="009463EF" w:rsidRDefault="009463EF" w:rsidP="0007227D"/>
    <w:p w14:paraId="7EA3A08A" w14:textId="77777777" w:rsidR="009463EF" w:rsidRDefault="009463EF" w:rsidP="0007227D"/>
    <w:p w14:paraId="64D42DFB" w14:textId="77777777" w:rsidR="009463EF" w:rsidRDefault="009463EF" w:rsidP="0007227D"/>
    <w:p w14:paraId="61927C15" w14:textId="77777777" w:rsidR="009463EF" w:rsidRDefault="009463EF" w:rsidP="0007227D"/>
    <w:p w14:paraId="6D168CD0" w14:textId="77777777" w:rsidR="009463EF" w:rsidRDefault="009463EF" w:rsidP="0007227D"/>
    <w:p w14:paraId="33C8B484" w14:textId="39052E37" w:rsidR="009463EF" w:rsidRPr="00535694" w:rsidRDefault="009463EF" w:rsidP="0007227D">
      <w:pPr>
        <w:rPr>
          <w:sz w:val="32"/>
        </w:rPr>
      </w:pPr>
      <w:r>
        <w:rPr>
          <w:sz w:val="32"/>
        </w:rPr>
        <w:t xml:space="preserve">CT 503 PH and Services RFP </w:t>
      </w:r>
      <w:r w:rsidRPr="00535694">
        <w:rPr>
          <w:sz w:val="32"/>
        </w:rPr>
        <w:t>Appendix:</w:t>
      </w:r>
    </w:p>
    <w:p w14:paraId="52887BBE" w14:textId="77777777" w:rsidR="009463EF" w:rsidRDefault="009463EF" w:rsidP="0007227D"/>
    <w:p w14:paraId="60A5D704" w14:textId="77777777" w:rsidR="009463EF" w:rsidRPr="009463EF" w:rsidRDefault="009463EF" w:rsidP="009463EF">
      <w:pPr>
        <w:spacing w:before="100" w:beforeAutospacing="1" w:after="100" w:afterAutospacing="1" w:line="240" w:lineRule="auto"/>
        <w:rPr>
          <w:b/>
          <w:sz w:val="24"/>
          <w:szCs w:val="24"/>
          <w:u w:val="single"/>
        </w:rPr>
      </w:pPr>
      <w:r w:rsidRPr="009463EF">
        <w:rPr>
          <w:b/>
          <w:sz w:val="24"/>
          <w:szCs w:val="24"/>
          <w:u w:val="single"/>
        </w:rPr>
        <w:t>Adoption of HUD Notice CPD 16-11</w:t>
      </w:r>
    </w:p>
    <w:p w14:paraId="5536A059" w14:textId="77777777" w:rsidR="009463EF" w:rsidRPr="009463EF" w:rsidRDefault="009463EF" w:rsidP="009463EF">
      <w:pPr>
        <w:jc w:val="both"/>
        <w:rPr>
          <w:b/>
          <w:iCs/>
          <w:sz w:val="24"/>
          <w:szCs w:val="24"/>
          <w:u w:val="single"/>
        </w:rPr>
      </w:pPr>
      <w:r w:rsidRPr="009463EF">
        <w:rPr>
          <w:b/>
          <w:iCs/>
          <w:sz w:val="24"/>
          <w:szCs w:val="24"/>
          <w:u w:val="single"/>
        </w:rPr>
        <w:t>Requirement to dedicate or prioritize PSH beds to people experiencing chronic homelessness:</w:t>
      </w:r>
    </w:p>
    <w:p w14:paraId="2BB265C1" w14:textId="394F6A4D" w:rsidR="009463EF" w:rsidRPr="009463EF" w:rsidRDefault="009463EF" w:rsidP="009463EF">
      <w:pPr>
        <w:ind w:left="720"/>
        <w:jc w:val="both"/>
        <w:rPr>
          <w:iCs/>
          <w:sz w:val="24"/>
          <w:szCs w:val="24"/>
        </w:rPr>
      </w:pPr>
      <w:r w:rsidRPr="009463EF">
        <w:rPr>
          <w:iCs/>
          <w:sz w:val="24"/>
          <w:szCs w:val="24"/>
        </w:rPr>
        <w:t xml:space="preserve">All </w:t>
      </w:r>
      <w:r>
        <w:rPr>
          <w:iCs/>
          <w:sz w:val="24"/>
          <w:szCs w:val="24"/>
        </w:rPr>
        <w:t>CT 503/ODFC</w:t>
      </w:r>
      <w:r w:rsidRPr="009463EF">
        <w:rPr>
          <w:iCs/>
          <w:sz w:val="24"/>
          <w:szCs w:val="24"/>
        </w:rPr>
        <w:t xml:space="preserve"> CoC-funded PSH beds are required to dedicate or prioritize 100% of their beds to people experiencing chronic homelessness.  When filling vacant beds, CoC-funded PSH projects must seek referrals only through their </w:t>
      </w:r>
      <w:r w:rsidR="00535694">
        <w:rPr>
          <w:iCs/>
          <w:sz w:val="24"/>
          <w:szCs w:val="24"/>
        </w:rPr>
        <w:t>FC-CAN</w:t>
      </w:r>
      <w:r w:rsidRPr="009463EF">
        <w:rPr>
          <w:iCs/>
          <w:sz w:val="24"/>
          <w:szCs w:val="24"/>
        </w:rPr>
        <w:t xml:space="preserve"> from the </w:t>
      </w:r>
      <w:r w:rsidRPr="009463EF">
        <w:rPr>
          <w:i/>
          <w:iCs/>
          <w:sz w:val="24"/>
          <w:szCs w:val="24"/>
        </w:rPr>
        <w:t xml:space="preserve">Statewide By-Name List </w:t>
      </w:r>
      <w:r w:rsidRPr="009463EF">
        <w:rPr>
          <w:iCs/>
          <w:sz w:val="24"/>
          <w:szCs w:val="24"/>
        </w:rPr>
        <w:t xml:space="preserve">maintained by the </w:t>
      </w:r>
      <w:r w:rsidR="00535694">
        <w:rPr>
          <w:iCs/>
          <w:sz w:val="24"/>
          <w:szCs w:val="24"/>
        </w:rPr>
        <w:t>FC-FC-CAN</w:t>
      </w:r>
      <w:r w:rsidRPr="009463EF">
        <w:rPr>
          <w:iCs/>
          <w:sz w:val="24"/>
          <w:szCs w:val="24"/>
        </w:rPr>
        <w:t xml:space="preserve"> and monitored by the Connecticut Department of Housing (CT DOH) and should be filtered for </w:t>
      </w:r>
      <w:r w:rsidR="00535694">
        <w:rPr>
          <w:iCs/>
          <w:sz w:val="24"/>
          <w:szCs w:val="24"/>
        </w:rPr>
        <w:t>FC-CAN</w:t>
      </w:r>
      <w:r w:rsidRPr="009463EF">
        <w:rPr>
          <w:iCs/>
          <w:sz w:val="24"/>
          <w:szCs w:val="24"/>
        </w:rPr>
        <w:t xml:space="preserve">’s homeless population for prioritization decisions.  </w:t>
      </w:r>
    </w:p>
    <w:p w14:paraId="75F65468" w14:textId="77777777" w:rsidR="009463EF" w:rsidRPr="009463EF" w:rsidRDefault="009463EF" w:rsidP="009463EF">
      <w:pPr>
        <w:ind w:left="720"/>
        <w:jc w:val="both"/>
        <w:rPr>
          <w:sz w:val="24"/>
          <w:szCs w:val="24"/>
        </w:rPr>
      </w:pPr>
      <w:r w:rsidRPr="009463EF">
        <w:rPr>
          <w:iCs/>
          <w:sz w:val="24"/>
          <w:szCs w:val="24"/>
        </w:rPr>
        <w:t>This by-name list uses the order of priority established in HUD Notice CPD-16-11: Prioritizing Persons Experiencing Chronic Homelessness and Other Vulnerable Homeless Persons in Permanent Supportive Housing.  Relevant guidance from the Notice appears below, and the full Notice is available at:</w:t>
      </w:r>
    </w:p>
    <w:p w14:paraId="06111BF0" w14:textId="77777777" w:rsidR="009463EF" w:rsidRPr="009463EF" w:rsidRDefault="00730F3B" w:rsidP="009463EF">
      <w:pPr>
        <w:ind w:left="1440"/>
        <w:jc w:val="both"/>
        <w:rPr>
          <w:iCs/>
          <w:sz w:val="24"/>
          <w:szCs w:val="24"/>
        </w:rPr>
      </w:pPr>
      <w:hyperlink r:id="rId15" w:history="1">
        <w:r w:rsidR="009463EF" w:rsidRPr="009463EF">
          <w:rPr>
            <w:color w:val="0000FF"/>
            <w:sz w:val="24"/>
            <w:szCs w:val="24"/>
            <w:u w:val="single"/>
          </w:rPr>
          <w:t>https://www.hudexchange.info/resources/documents/notice-cpd-16-11-prioritizing-persons-experiencing-chronic-homelessness-and-other-vulnerable-homeless-persons-in-psh.pdf</w:t>
        </w:r>
      </w:hyperlink>
      <w:r w:rsidR="009463EF" w:rsidRPr="009463EF">
        <w:rPr>
          <w:sz w:val="24"/>
          <w:szCs w:val="24"/>
        </w:rPr>
        <w:t xml:space="preserve"> </w:t>
      </w:r>
    </w:p>
    <w:p w14:paraId="596966EE" w14:textId="77777777" w:rsidR="009463EF" w:rsidRPr="009463EF" w:rsidRDefault="009463EF" w:rsidP="009463EF">
      <w:pPr>
        <w:ind w:left="720"/>
        <w:jc w:val="both"/>
        <w:rPr>
          <w:iCs/>
          <w:sz w:val="24"/>
          <w:szCs w:val="24"/>
        </w:rPr>
      </w:pPr>
      <w:r w:rsidRPr="009463EF">
        <w:rPr>
          <w:iCs/>
          <w:sz w:val="24"/>
          <w:szCs w:val="24"/>
        </w:rPr>
        <w:t xml:space="preserve">The notice defines which chronically homeless people get priority access to PSH beds and how to prioritize PSH beds when no chronically homeless persons exist within the geographic area. </w:t>
      </w:r>
    </w:p>
    <w:p w14:paraId="3B9EA0C3" w14:textId="77777777" w:rsidR="009463EF" w:rsidRPr="009463EF" w:rsidRDefault="009463EF" w:rsidP="009463EF">
      <w:pPr>
        <w:widowControl w:val="0"/>
        <w:autoSpaceDE w:val="0"/>
        <w:autoSpaceDN w:val="0"/>
        <w:adjustRightInd w:val="0"/>
        <w:spacing w:after="0" w:line="240" w:lineRule="auto"/>
        <w:rPr>
          <w:color w:val="000000"/>
          <w:sz w:val="24"/>
          <w:szCs w:val="24"/>
          <w:u w:val="single"/>
        </w:rPr>
      </w:pPr>
      <w:r w:rsidRPr="009463EF">
        <w:rPr>
          <w:b/>
          <w:bCs/>
          <w:color w:val="000000"/>
          <w:sz w:val="24"/>
          <w:szCs w:val="24"/>
          <w:u w:val="single"/>
        </w:rPr>
        <w:t xml:space="preserve">Accepting Referrals through a Single Prioritized List for PSH </w:t>
      </w:r>
    </w:p>
    <w:p w14:paraId="4F8A2CAF" w14:textId="4653A562" w:rsidR="009463EF" w:rsidRPr="009463EF" w:rsidRDefault="009463EF" w:rsidP="009463EF">
      <w:pPr>
        <w:spacing w:before="100" w:beforeAutospacing="1" w:after="100" w:afterAutospacing="1" w:line="240" w:lineRule="auto"/>
        <w:ind w:left="720"/>
        <w:jc w:val="both"/>
        <w:rPr>
          <w:color w:val="000000"/>
          <w:sz w:val="24"/>
          <w:szCs w:val="24"/>
        </w:rPr>
      </w:pPr>
      <w:r w:rsidRPr="009463EF">
        <w:rPr>
          <w:color w:val="000000"/>
          <w:sz w:val="24"/>
          <w:szCs w:val="24"/>
        </w:rPr>
        <w:t xml:space="preserve">All CoC-funded PSH projects are required to accept referrals ONLY from the </w:t>
      </w:r>
      <w:r w:rsidRPr="009463EF">
        <w:rPr>
          <w:i/>
          <w:iCs/>
          <w:sz w:val="24"/>
          <w:szCs w:val="24"/>
        </w:rPr>
        <w:t>Statewide By-Name List</w:t>
      </w:r>
      <w:r w:rsidRPr="009463EF">
        <w:rPr>
          <w:color w:val="000000"/>
          <w:sz w:val="24"/>
          <w:szCs w:val="24"/>
        </w:rPr>
        <w:t xml:space="preserve"> that is maintained by </w:t>
      </w:r>
      <w:r w:rsidR="00535694">
        <w:rPr>
          <w:color w:val="000000"/>
          <w:sz w:val="24"/>
          <w:szCs w:val="24"/>
        </w:rPr>
        <w:t>FC-CAN</w:t>
      </w:r>
      <w:r w:rsidRPr="009463EF">
        <w:rPr>
          <w:color w:val="000000"/>
          <w:sz w:val="24"/>
          <w:szCs w:val="24"/>
        </w:rPr>
        <w:t xml:space="preserve"> and monitored by CT DOH, and should be filtered for </w:t>
      </w:r>
      <w:r w:rsidR="00535694">
        <w:rPr>
          <w:color w:val="000000"/>
          <w:sz w:val="24"/>
          <w:szCs w:val="24"/>
        </w:rPr>
        <w:t>FC-CAN</w:t>
      </w:r>
      <w:r w:rsidRPr="009463EF">
        <w:rPr>
          <w:color w:val="000000"/>
          <w:sz w:val="24"/>
          <w:szCs w:val="24"/>
        </w:rPr>
        <w:t>’s homeless population for prioritization decisions. The single prioritized list is updated frequently to reflect the most up-to-date and real-time data as possible.</w:t>
      </w:r>
    </w:p>
    <w:p w14:paraId="02E1193C" w14:textId="77777777" w:rsidR="009463EF" w:rsidRPr="009463EF" w:rsidRDefault="009463EF" w:rsidP="009463EF">
      <w:pPr>
        <w:spacing w:before="100" w:beforeAutospacing="1" w:after="100" w:afterAutospacing="1" w:line="240" w:lineRule="auto"/>
        <w:ind w:left="720"/>
        <w:jc w:val="both"/>
        <w:rPr>
          <w:b/>
          <w:sz w:val="24"/>
          <w:szCs w:val="24"/>
          <w:u w:val="single"/>
        </w:rPr>
      </w:pPr>
      <w:r w:rsidRPr="009463EF">
        <w:rPr>
          <w:color w:val="000000"/>
          <w:sz w:val="24"/>
          <w:szCs w:val="24"/>
        </w:rPr>
        <w:t>This requirement does not include homeless veterans or homeless youth, who have separate processes for prioritization for PSH projects that are dedicated to these populations.</w:t>
      </w:r>
    </w:p>
    <w:p w14:paraId="1091B63E" w14:textId="77777777" w:rsidR="009463EF" w:rsidRPr="009463EF" w:rsidRDefault="009463EF" w:rsidP="009463EF">
      <w:pPr>
        <w:spacing w:before="100" w:beforeAutospacing="1" w:after="100" w:afterAutospacing="1" w:line="240" w:lineRule="auto"/>
        <w:jc w:val="both"/>
        <w:rPr>
          <w:b/>
          <w:bCs/>
          <w:sz w:val="24"/>
          <w:szCs w:val="24"/>
          <w:u w:val="single"/>
        </w:rPr>
      </w:pPr>
      <w:r w:rsidRPr="009463EF">
        <w:rPr>
          <w:b/>
          <w:bCs/>
          <w:sz w:val="24"/>
          <w:szCs w:val="24"/>
          <w:u w:val="single"/>
        </w:rPr>
        <w:lastRenderedPageBreak/>
        <w:t>Prioritizing Chronically Homeless Persons in CoC Program-funded Permanent Supportive Housing Beds Dedicated or Prioritized for Occupancy by Persons Experiencing Chronic Homelessness:</w:t>
      </w:r>
    </w:p>
    <w:p w14:paraId="410918C8" w14:textId="11FC82C3" w:rsidR="009463EF" w:rsidRPr="009463EF" w:rsidRDefault="009463EF" w:rsidP="009463EF">
      <w:pPr>
        <w:autoSpaceDE w:val="0"/>
        <w:autoSpaceDN w:val="0"/>
        <w:adjustRightInd w:val="0"/>
        <w:spacing w:after="0" w:line="240" w:lineRule="auto"/>
        <w:ind w:left="720"/>
        <w:jc w:val="both"/>
        <w:rPr>
          <w:rFonts w:cs="Arial"/>
          <w:iCs/>
          <w:color w:val="000000"/>
          <w:sz w:val="24"/>
          <w:szCs w:val="24"/>
        </w:rPr>
      </w:pPr>
      <w:r w:rsidRPr="009463EF">
        <w:rPr>
          <w:rFonts w:cs="Arial"/>
          <w:color w:val="000000"/>
          <w:sz w:val="24"/>
          <w:szCs w:val="24"/>
        </w:rPr>
        <w:t xml:space="preserve">When selecting participants for housing, </w:t>
      </w:r>
      <w:r w:rsidR="00535694">
        <w:rPr>
          <w:rFonts w:cs="Arial"/>
          <w:color w:val="000000"/>
          <w:sz w:val="24"/>
          <w:szCs w:val="24"/>
        </w:rPr>
        <w:t>FC-CAN</w:t>
      </w:r>
      <w:r w:rsidRPr="009463EF">
        <w:rPr>
          <w:rFonts w:cs="Arial"/>
          <w:color w:val="000000"/>
          <w:sz w:val="24"/>
          <w:szCs w:val="24"/>
        </w:rPr>
        <w:t xml:space="preserve"> and CoC Program-funded PSH that is dedicated or prioritized for persons experiencing chronic homelessness are required to use the following order of priority that has been established by the </w:t>
      </w:r>
      <w:r>
        <w:rPr>
          <w:rFonts w:cs="Arial"/>
          <w:color w:val="000000"/>
          <w:sz w:val="24"/>
          <w:szCs w:val="24"/>
        </w:rPr>
        <w:t>CT 503/ODFC</w:t>
      </w:r>
      <w:r w:rsidRPr="009463EF">
        <w:rPr>
          <w:rFonts w:cs="Arial"/>
          <w:color w:val="000000"/>
          <w:sz w:val="24"/>
          <w:szCs w:val="24"/>
        </w:rPr>
        <w:t xml:space="preserve"> CoC and the </w:t>
      </w:r>
      <w:r w:rsidRPr="009463EF">
        <w:rPr>
          <w:rFonts w:cs="Arial"/>
          <w:i/>
          <w:color w:val="000000"/>
          <w:sz w:val="24"/>
          <w:szCs w:val="24"/>
        </w:rPr>
        <w:t>Statewide Coordinated Access Network Leadership Committee</w:t>
      </w:r>
      <w:r w:rsidRPr="009463EF">
        <w:rPr>
          <w:rFonts w:cs="Arial"/>
          <w:color w:val="000000"/>
          <w:sz w:val="24"/>
          <w:szCs w:val="24"/>
        </w:rPr>
        <w:t xml:space="preserve">, which is consistent with </w:t>
      </w:r>
      <w:r w:rsidRPr="009463EF">
        <w:rPr>
          <w:rFonts w:cs="Arial"/>
          <w:iCs/>
          <w:color w:val="000000"/>
          <w:sz w:val="24"/>
          <w:szCs w:val="24"/>
        </w:rPr>
        <w:t>HUD Notice CPD-16-11:</w:t>
      </w:r>
    </w:p>
    <w:p w14:paraId="15087A3D" w14:textId="77777777" w:rsidR="009463EF" w:rsidRPr="009463EF" w:rsidRDefault="009463EF" w:rsidP="009463EF">
      <w:pPr>
        <w:autoSpaceDE w:val="0"/>
        <w:autoSpaceDN w:val="0"/>
        <w:adjustRightInd w:val="0"/>
        <w:spacing w:after="0" w:line="240" w:lineRule="auto"/>
        <w:ind w:left="720"/>
        <w:jc w:val="both"/>
        <w:rPr>
          <w:rFonts w:cs="Arial"/>
          <w:iCs/>
          <w:color w:val="000000"/>
          <w:sz w:val="24"/>
          <w:szCs w:val="24"/>
        </w:rPr>
      </w:pPr>
    </w:p>
    <w:p w14:paraId="014637E0" w14:textId="77777777" w:rsidR="009463EF" w:rsidRPr="009463EF" w:rsidRDefault="009463EF" w:rsidP="009463EF">
      <w:pPr>
        <w:widowControl w:val="0"/>
        <w:numPr>
          <w:ilvl w:val="0"/>
          <w:numId w:val="47"/>
        </w:numPr>
        <w:autoSpaceDE w:val="0"/>
        <w:autoSpaceDN w:val="0"/>
        <w:adjustRightInd w:val="0"/>
        <w:spacing w:after="0" w:line="240" w:lineRule="auto"/>
        <w:jc w:val="both"/>
        <w:rPr>
          <w:rFonts w:cs="Arial"/>
          <w:color w:val="000000"/>
          <w:sz w:val="24"/>
          <w:szCs w:val="24"/>
        </w:rPr>
      </w:pPr>
      <w:r w:rsidRPr="009463EF">
        <w:rPr>
          <w:rFonts w:cs="Arial"/>
          <w:iCs/>
          <w:color w:val="000000"/>
          <w:sz w:val="24"/>
          <w:szCs w:val="24"/>
        </w:rPr>
        <w:t>People who meet the HUD definition of chronic homelessness and have a VISPDAT 2.0 score of at least 8 for individuals, a Family VISPDAT 2.0 score of at least 9 for families, or a Next Steps score of at least 8 for homeless youth.  Housing Placement Teams will determine prioritization within this category based on the VISPDAT score, the length of history of homelessness, and other knowledge of the individual or family that may help measure severity of service needs.</w:t>
      </w:r>
    </w:p>
    <w:p w14:paraId="7DDA4B50" w14:textId="77777777" w:rsidR="009463EF" w:rsidRPr="009463EF" w:rsidRDefault="009463EF" w:rsidP="009463EF">
      <w:pPr>
        <w:widowControl w:val="0"/>
        <w:numPr>
          <w:ilvl w:val="0"/>
          <w:numId w:val="47"/>
        </w:numPr>
        <w:autoSpaceDE w:val="0"/>
        <w:autoSpaceDN w:val="0"/>
        <w:adjustRightInd w:val="0"/>
        <w:spacing w:after="0" w:line="240" w:lineRule="auto"/>
        <w:jc w:val="both"/>
        <w:rPr>
          <w:rFonts w:cs="Arial"/>
          <w:color w:val="000000"/>
          <w:sz w:val="24"/>
          <w:szCs w:val="24"/>
        </w:rPr>
      </w:pPr>
      <w:r w:rsidRPr="009463EF">
        <w:rPr>
          <w:rFonts w:cs="Arial"/>
          <w:color w:val="000000"/>
          <w:sz w:val="24"/>
          <w:szCs w:val="24"/>
        </w:rPr>
        <w:t>Applicants will be prioritized based on VI SPDAT score and a consensus of severity of service needs from the local Housing Placement Committee. For example, applicants with a higher VI SPDAT score will be prioritized over other applicants with a lower VI SPDAT score.</w:t>
      </w:r>
    </w:p>
    <w:p w14:paraId="3A882C15" w14:textId="3B4D0676" w:rsidR="009463EF" w:rsidRPr="009463EF" w:rsidRDefault="009463EF" w:rsidP="009463EF">
      <w:pPr>
        <w:widowControl w:val="0"/>
        <w:numPr>
          <w:ilvl w:val="0"/>
          <w:numId w:val="47"/>
        </w:numPr>
        <w:autoSpaceDE w:val="0"/>
        <w:autoSpaceDN w:val="0"/>
        <w:adjustRightInd w:val="0"/>
        <w:spacing w:after="0" w:line="240" w:lineRule="auto"/>
        <w:jc w:val="both"/>
        <w:rPr>
          <w:rFonts w:cs="Arial"/>
          <w:color w:val="000000"/>
          <w:sz w:val="24"/>
          <w:szCs w:val="24"/>
        </w:rPr>
      </w:pPr>
      <w:r w:rsidRPr="009463EF">
        <w:rPr>
          <w:rFonts w:cs="Arial"/>
          <w:color w:val="000000"/>
          <w:sz w:val="24"/>
          <w:szCs w:val="24"/>
        </w:rPr>
        <w:t xml:space="preserve">Exceptions to the specified order must be approved by consensus at the </w:t>
      </w:r>
      <w:r w:rsidR="00535694">
        <w:rPr>
          <w:rFonts w:cs="Arial"/>
          <w:color w:val="000000"/>
          <w:sz w:val="24"/>
          <w:szCs w:val="24"/>
        </w:rPr>
        <w:t>FC-CAN</w:t>
      </w:r>
      <w:r w:rsidRPr="009463EF">
        <w:rPr>
          <w:rFonts w:cs="Arial"/>
          <w:color w:val="000000"/>
          <w:sz w:val="24"/>
          <w:szCs w:val="24"/>
        </w:rPr>
        <w:t xml:space="preserve"> Housing Placement Committee.  For example, an exception might be made by the Housing Placement Committee to prioritize an individual who has been living in an unsheltered location for 14 months and has a VI SPDAT 2.0 score of 17 over an individual who has been living in shelter for 15 months and has a VISPDAT 2.0 score of 13.  When the Housing Placement Committee feels that the VISPDAT 2.0 or Next Step score does not reflect the individual’s true service needs, a full SPDAT may be requested or required by the </w:t>
      </w:r>
      <w:r w:rsidR="00535694">
        <w:rPr>
          <w:rFonts w:cs="Arial"/>
          <w:color w:val="000000"/>
          <w:sz w:val="24"/>
          <w:szCs w:val="24"/>
        </w:rPr>
        <w:t>FC-CAN</w:t>
      </w:r>
      <w:r w:rsidRPr="009463EF">
        <w:rPr>
          <w:rFonts w:cs="Arial"/>
          <w:color w:val="000000"/>
          <w:sz w:val="24"/>
          <w:szCs w:val="24"/>
        </w:rPr>
        <w:t xml:space="preserve"> Housing Placement Committee before matching the homeless individual to a PSH program.  For example, it may be helpful to conduct a full SPDAT when someone has 22 months of homelessness but has scored a 2 on the VISPDAT.  When there is no consensus in the Housing Placement Committee for an exception, approval should be sought by the HUD grantee and/or funder of the program with the opening.  CAN Housing Placement Committees should document all decisions, including the rationale for any exceptions to prioritization in meeting notes.  </w:t>
      </w:r>
    </w:p>
    <w:p w14:paraId="150FF5ED" w14:textId="77777777" w:rsidR="009463EF" w:rsidRPr="009463EF" w:rsidRDefault="009463EF" w:rsidP="009463EF">
      <w:pPr>
        <w:autoSpaceDE w:val="0"/>
        <w:autoSpaceDN w:val="0"/>
        <w:adjustRightInd w:val="0"/>
        <w:spacing w:after="0" w:line="240" w:lineRule="auto"/>
        <w:jc w:val="both"/>
        <w:rPr>
          <w:rFonts w:cs="Arial"/>
          <w:color w:val="000000"/>
          <w:sz w:val="24"/>
          <w:szCs w:val="24"/>
        </w:rPr>
      </w:pPr>
    </w:p>
    <w:p w14:paraId="205A45D7" w14:textId="77777777" w:rsidR="009463EF" w:rsidRPr="009463EF" w:rsidRDefault="009463EF" w:rsidP="009463EF">
      <w:pPr>
        <w:widowControl w:val="0"/>
        <w:autoSpaceDE w:val="0"/>
        <w:autoSpaceDN w:val="0"/>
        <w:adjustRightInd w:val="0"/>
        <w:spacing w:after="0" w:line="240" w:lineRule="auto"/>
        <w:jc w:val="both"/>
        <w:rPr>
          <w:color w:val="000000"/>
          <w:sz w:val="24"/>
          <w:szCs w:val="24"/>
        </w:rPr>
      </w:pPr>
    </w:p>
    <w:p w14:paraId="4235FA2F" w14:textId="77777777" w:rsidR="009463EF" w:rsidRPr="009463EF" w:rsidRDefault="009463EF" w:rsidP="009463EF">
      <w:pPr>
        <w:autoSpaceDE w:val="0"/>
        <w:autoSpaceDN w:val="0"/>
        <w:adjustRightInd w:val="0"/>
        <w:spacing w:after="0" w:line="240" w:lineRule="auto"/>
        <w:ind w:left="720"/>
        <w:jc w:val="both"/>
        <w:rPr>
          <w:rFonts w:cs="Arial"/>
          <w:color w:val="000000"/>
          <w:sz w:val="24"/>
          <w:szCs w:val="24"/>
        </w:rPr>
      </w:pPr>
      <w:r w:rsidRPr="009463EF">
        <w:rPr>
          <w:rFonts w:cs="Arial"/>
          <w:color w:val="000000"/>
          <w:sz w:val="24"/>
          <w:szCs w:val="24"/>
        </w:rPr>
        <w:t xml:space="preserve">Recipients must follow the order of priority while also considering any target populations served by the project as identified in the project application submitted to HUD. For example, a CoC Program-funded PSH project that targets homeless persons with a serious mental illness should follow the order of priority to the extent to which persons with serious mental illness meet the criteria. In this example, if there were no persons with a serious mental illness that also met the criteria of chronically homeless, the recipient </w:t>
      </w:r>
      <w:r w:rsidRPr="009463EF">
        <w:rPr>
          <w:rFonts w:cs="Arial"/>
          <w:color w:val="000000"/>
          <w:sz w:val="24"/>
          <w:szCs w:val="24"/>
        </w:rPr>
        <w:lastRenderedPageBreak/>
        <w:t>should follow the order of priority for PSH when no chronically homeless person exists on the By-Name List (see below).</w:t>
      </w:r>
    </w:p>
    <w:p w14:paraId="2BCBB5F1" w14:textId="77777777" w:rsidR="009463EF" w:rsidRPr="009463EF" w:rsidRDefault="009463EF" w:rsidP="009463EF">
      <w:pPr>
        <w:widowControl w:val="0"/>
        <w:autoSpaceDE w:val="0"/>
        <w:autoSpaceDN w:val="0"/>
        <w:adjustRightInd w:val="0"/>
        <w:spacing w:after="0" w:line="240" w:lineRule="auto"/>
        <w:jc w:val="both"/>
        <w:rPr>
          <w:color w:val="000000"/>
          <w:sz w:val="24"/>
          <w:szCs w:val="24"/>
        </w:rPr>
      </w:pPr>
    </w:p>
    <w:p w14:paraId="410FA25C" w14:textId="63151DE9" w:rsidR="009463EF" w:rsidRPr="009463EF" w:rsidRDefault="009463EF" w:rsidP="009463EF">
      <w:pPr>
        <w:widowControl w:val="0"/>
        <w:autoSpaceDE w:val="0"/>
        <w:autoSpaceDN w:val="0"/>
        <w:adjustRightInd w:val="0"/>
        <w:spacing w:after="0" w:line="240" w:lineRule="auto"/>
        <w:ind w:left="720"/>
        <w:jc w:val="both"/>
        <w:rPr>
          <w:color w:val="000000"/>
          <w:sz w:val="24"/>
          <w:szCs w:val="24"/>
        </w:rPr>
      </w:pPr>
      <w:r w:rsidRPr="009463EF">
        <w:rPr>
          <w:color w:val="000000"/>
          <w:sz w:val="24"/>
          <w:szCs w:val="24"/>
        </w:rPr>
        <w:t xml:space="preserve">Recipients must exercise due diligence when conducting outreach and assessment to ensure that chronically homeless individuals and families are prioritized for assistance based on their total length of time homeless and/or the severity of their needs. </w:t>
      </w:r>
      <w:r>
        <w:rPr>
          <w:color w:val="000000"/>
          <w:sz w:val="24"/>
          <w:szCs w:val="24"/>
        </w:rPr>
        <w:t>CT 503/ODFC</w:t>
      </w:r>
      <w:r w:rsidRPr="009463EF">
        <w:rPr>
          <w:color w:val="000000"/>
          <w:sz w:val="24"/>
          <w:szCs w:val="24"/>
        </w:rPr>
        <w:t xml:space="preserve"> recognizes that some persons–particularly those living on the streets or in places not meant for human habitation–might require significant engagement and contacts prior to their entering housing and recipients of CoC Program-funded PSH are not required to allow units to remain vacant indefinitely while waiting for an identified chronically homeless person to accept an offer of PSH. </w:t>
      </w:r>
      <w:r w:rsidR="00535694">
        <w:rPr>
          <w:sz w:val="24"/>
          <w:szCs w:val="24"/>
        </w:rPr>
        <w:t>FC-CAN</w:t>
      </w:r>
      <w:r w:rsidRPr="009463EF">
        <w:rPr>
          <w:sz w:val="24"/>
          <w:szCs w:val="24"/>
        </w:rPr>
        <w:t xml:space="preserve"> providers should continue to make attempts to engage those persons that have not accepted an offer of PSH and these chronically homeless persons must continue to be prioritized for PSH until they are housed. </w:t>
      </w:r>
    </w:p>
    <w:p w14:paraId="0FD48C06" w14:textId="77777777" w:rsidR="009463EF" w:rsidRPr="009463EF" w:rsidRDefault="009463EF" w:rsidP="009463EF">
      <w:pPr>
        <w:jc w:val="both"/>
        <w:rPr>
          <w:b/>
          <w:iCs/>
          <w:sz w:val="24"/>
          <w:szCs w:val="24"/>
          <w:u w:val="single"/>
        </w:rPr>
      </w:pPr>
    </w:p>
    <w:p w14:paraId="680C8B88" w14:textId="77777777" w:rsidR="009463EF" w:rsidRPr="009463EF" w:rsidRDefault="009463EF" w:rsidP="009463EF">
      <w:pPr>
        <w:spacing w:after="0" w:line="240" w:lineRule="auto"/>
        <w:rPr>
          <w:b/>
          <w:iCs/>
          <w:sz w:val="24"/>
          <w:szCs w:val="24"/>
          <w:u w:val="single"/>
        </w:rPr>
      </w:pPr>
      <w:r w:rsidRPr="009463EF">
        <w:rPr>
          <w:b/>
          <w:iCs/>
          <w:sz w:val="24"/>
          <w:szCs w:val="24"/>
          <w:u w:val="single"/>
        </w:rPr>
        <w:br w:type="page"/>
      </w:r>
    </w:p>
    <w:p w14:paraId="4451D9F1" w14:textId="77777777" w:rsidR="009463EF" w:rsidRPr="009463EF" w:rsidRDefault="009463EF" w:rsidP="009463EF">
      <w:pPr>
        <w:jc w:val="both"/>
        <w:rPr>
          <w:sz w:val="24"/>
          <w:szCs w:val="24"/>
          <w:u w:val="single"/>
        </w:rPr>
      </w:pPr>
      <w:r w:rsidRPr="009463EF">
        <w:rPr>
          <w:b/>
          <w:iCs/>
          <w:sz w:val="24"/>
          <w:szCs w:val="24"/>
          <w:u w:val="single"/>
        </w:rPr>
        <w:lastRenderedPageBreak/>
        <w:t>Prioritizing access to PSH when participants are transferred from a different PSH project:</w:t>
      </w:r>
    </w:p>
    <w:p w14:paraId="1322BDDB" w14:textId="3FA53C06" w:rsidR="009463EF" w:rsidRPr="009463EF" w:rsidRDefault="009463EF" w:rsidP="009463EF">
      <w:pPr>
        <w:ind w:left="720"/>
        <w:jc w:val="both"/>
        <w:rPr>
          <w:sz w:val="24"/>
          <w:szCs w:val="24"/>
        </w:rPr>
      </w:pPr>
      <w:r w:rsidRPr="009463EF">
        <w:rPr>
          <w:sz w:val="24"/>
          <w:szCs w:val="24"/>
        </w:rPr>
        <w:t>Existing PSH participants being transferred from a different CT</w:t>
      </w:r>
      <w:r w:rsidR="00535694">
        <w:rPr>
          <w:sz w:val="24"/>
          <w:szCs w:val="24"/>
        </w:rPr>
        <w:t>FC-CAN</w:t>
      </w:r>
      <w:r w:rsidRPr="009463EF">
        <w:rPr>
          <w:sz w:val="24"/>
          <w:szCs w:val="24"/>
        </w:rPr>
        <w:t xml:space="preserve"> PSH project are exempt from the order of priority established in HUD Notice CPD‐16‐11.  Such transfers should be considered both within and across CAN’s and Sub-CoCs to best serve the needs of PSH participants and/or ensure efficient use of PSH resources.  All PSH transfers must be coordinated through and approved by the appropriate local Coordinated Access Network(s) CAN(s) to ensure </w:t>
      </w:r>
      <w:r w:rsidRPr="009463EF">
        <w:rPr>
          <w:color w:val="000000"/>
          <w:sz w:val="24"/>
          <w:szCs w:val="24"/>
          <w:shd w:val="clear" w:color="auto" w:fill="FFFFFF"/>
        </w:rPr>
        <w:t>consistency with local priorities and that </w:t>
      </w:r>
      <w:r w:rsidRPr="009463EF">
        <w:rPr>
          <w:sz w:val="24"/>
          <w:szCs w:val="24"/>
        </w:rPr>
        <w:t xml:space="preserve">any resulting PSH vacancy is filled using the order of priority established in this policy and HUD Notice CPD‐16‐11, except in cases where existing </w:t>
      </w:r>
      <w:r>
        <w:rPr>
          <w:sz w:val="24"/>
          <w:szCs w:val="24"/>
        </w:rPr>
        <w:t>CT 503/ODFC</w:t>
      </w:r>
      <w:r w:rsidRPr="009463EF">
        <w:rPr>
          <w:sz w:val="24"/>
          <w:szCs w:val="24"/>
        </w:rPr>
        <w:t xml:space="preserve"> PSH participant households exchange units.  In all cases, PSH units must be prioritized for eligible applicants residing in the </w:t>
      </w:r>
      <w:r>
        <w:rPr>
          <w:sz w:val="24"/>
          <w:szCs w:val="24"/>
        </w:rPr>
        <w:t>CT 503/ODFC</w:t>
      </w:r>
      <w:r w:rsidRPr="009463EF">
        <w:rPr>
          <w:sz w:val="24"/>
          <w:szCs w:val="24"/>
        </w:rPr>
        <w:t xml:space="preserve"> covered geography over eligible applicants residing in another CoC.</w:t>
      </w:r>
    </w:p>
    <w:p w14:paraId="36DA4317" w14:textId="77777777" w:rsidR="009463EF" w:rsidRPr="009463EF" w:rsidRDefault="009463EF" w:rsidP="009463EF">
      <w:pPr>
        <w:spacing w:before="100" w:beforeAutospacing="1" w:after="100" w:afterAutospacing="1" w:line="240" w:lineRule="auto"/>
        <w:jc w:val="both"/>
        <w:rPr>
          <w:b/>
          <w:sz w:val="24"/>
          <w:szCs w:val="24"/>
          <w:u w:val="single"/>
        </w:rPr>
      </w:pPr>
      <w:r w:rsidRPr="009463EF">
        <w:rPr>
          <w:b/>
          <w:sz w:val="24"/>
          <w:szCs w:val="24"/>
          <w:u w:val="single"/>
        </w:rPr>
        <w:t xml:space="preserve">Order of priority for PSH when no chronically homeless person exists on the By-Name List or wants to live in the jurisdiction where the vacancy is: </w:t>
      </w:r>
    </w:p>
    <w:p w14:paraId="6E4C9C99" w14:textId="7B0BDAE5" w:rsidR="009463EF" w:rsidRPr="009463EF" w:rsidRDefault="009463EF" w:rsidP="009463EF">
      <w:pPr>
        <w:spacing w:before="100" w:beforeAutospacing="1" w:after="100" w:afterAutospacing="1" w:line="240" w:lineRule="auto"/>
        <w:ind w:left="720"/>
        <w:jc w:val="both"/>
        <w:rPr>
          <w:sz w:val="24"/>
          <w:szCs w:val="24"/>
        </w:rPr>
      </w:pPr>
      <w:r w:rsidRPr="009463EF">
        <w:rPr>
          <w:sz w:val="24"/>
          <w:szCs w:val="24"/>
        </w:rPr>
        <w:t>When no chronically homeless person or no chronically homeless person who meets a project’s HUD-approved target population criteria (e.g. families with children, youth under 25, veterans, domestic violence, mental illness, substance abuse, or HIV/AIDS) exists on the</w:t>
      </w:r>
      <w:r w:rsidRPr="009463EF">
        <w:rPr>
          <w:i/>
          <w:iCs/>
          <w:sz w:val="24"/>
          <w:szCs w:val="24"/>
        </w:rPr>
        <w:t xml:space="preserve"> Statewide By-Name List</w:t>
      </w:r>
      <w:r w:rsidRPr="009463EF">
        <w:rPr>
          <w:color w:val="000000"/>
          <w:sz w:val="24"/>
          <w:szCs w:val="24"/>
        </w:rPr>
        <w:t xml:space="preserve"> that is maintained by the </w:t>
      </w:r>
      <w:r w:rsidR="00535694">
        <w:rPr>
          <w:color w:val="000000"/>
          <w:sz w:val="24"/>
          <w:szCs w:val="24"/>
        </w:rPr>
        <w:t>FC-FC-CAN</w:t>
      </w:r>
      <w:r w:rsidRPr="009463EF">
        <w:rPr>
          <w:color w:val="000000"/>
          <w:sz w:val="24"/>
          <w:szCs w:val="24"/>
        </w:rPr>
        <w:t xml:space="preserve">, and monitored by CT DOH and should be filtered to </w:t>
      </w:r>
      <w:r w:rsidR="00535694">
        <w:rPr>
          <w:color w:val="000000"/>
          <w:sz w:val="24"/>
          <w:szCs w:val="24"/>
        </w:rPr>
        <w:t>FC-CAN</w:t>
      </w:r>
      <w:r w:rsidRPr="009463EF">
        <w:rPr>
          <w:color w:val="000000"/>
          <w:sz w:val="24"/>
          <w:szCs w:val="24"/>
        </w:rPr>
        <w:t xml:space="preserve"> for prioritization decisions</w:t>
      </w:r>
      <w:r w:rsidRPr="009463EF">
        <w:rPr>
          <w:sz w:val="24"/>
          <w:szCs w:val="24"/>
        </w:rPr>
        <w:t xml:space="preserve">, </w:t>
      </w:r>
      <w:r w:rsidR="00535694">
        <w:rPr>
          <w:sz w:val="24"/>
          <w:szCs w:val="24"/>
        </w:rPr>
        <w:t>FC-CAN</w:t>
      </w:r>
      <w:r w:rsidRPr="009463EF">
        <w:rPr>
          <w:sz w:val="24"/>
          <w:szCs w:val="24"/>
        </w:rPr>
        <w:t xml:space="preserve"> and </w:t>
      </w:r>
      <w:r w:rsidRPr="009463EF">
        <w:rPr>
          <w:color w:val="000000"/>
          <w:sz w:val="24"/>
          <w:szCs w:val="24"/>
        </w:rPr>
        <w:t xml:space="preserve">recipients of CoC Program-funded PSH are required to follow the order of priority below when selecting participants.  </w:t>
      </w:r>
      <w:r w:rsidRPr="009463EF">
        <w:rPr>
          <w:sz w:val="24"/>
          <w:szCs w:val="24"/>
        </w:rPr>
        <w:t xml:space="preserve">CT DOH will continue to work with </w:t>
      </w:r>
      <w:r w:rsidR="00535694">
        <w:rPr>
          <w:sz w:val="24"/>
          <w:szCs w:val="24"/>
        </w:rPr>
        <w:t>FC-CAN</w:t>
      </w:r>
      <w:r w:rsidRPr="009463EF">
        <w:rPr>
          <w:sz w:val="24"/>
          <w:szCs w:val="24"/>
        </w:rPr>
        <w:t xml:space="preserve"> to match eligible applicants to vacancies in their preferred geographic area, and homeless people may decline referrals that are inconsistent with their geographic preferences.  Projects are required to follow the order of priority below when there is no eligible chronically homeless applicant who wishes to live in the geographic area (</w:t>
      </w:r>
      <w:r w:rsidR="00535694">
        <w:rPr>
          <w:sz w:val="24"/>
          <w:szCs w:val="24"/>
        </w:rPr>
        <w:t>FC-CAN</w:t>
      </w:r>
      <w:r w:rsidRPr="009463EF">
        <w:rPr>
          <w:sz w:val="24"/>
          <w:szCs w:val="24"/>
        </w:rPr>
        <w:t xml:space="preserve"> region) where the vacancy exists.</w:t>
      </w:r>
    </w:p>
    <w:p w14:paraId="0C209238" w14:textId="77777777" w:rsidR="009463EF" w:rsidRPr="009463EF" w:rsidRDefault="009463EF" w:rsidP="009463EF">
      <w:pPr>
        <w:widowControl w:val="0"/>
        <w:autoSpaceDE w:val="0"/>
        <w:autoSpaceDN w:val="0"/>
        <w:adjustRightInd w:val="0"/>
        <w:spacing w:after="0" w:line="240" w:lineRule="auto"/>
        <w:ind w:left="720"/>
        <w:rPr>
          <w:color w:val="000000"/>
          <w:sz w:val="24"/>
          <w:szCs w:val="24"/>
        </w:rPr>
      </w:pPr>
      <w:r w:rsidRPr="009463EF">
        <w:rPr>
          <w:b/>
          <w:bCs/>
          <w:color w:val="000000"/>
          <w:sz w:val="24"/>
          <w:szCs w:val="24"/>
        </w:rPr>
        <w:t xml:space="preserve">(a) First Priority–Homeless Individuals and Families with a Disability with Long Periods of Episodic Homelessness and Severe Service Needs </w:t>
      </w:r>
    </w:p>
    <w:p w14:paraId="589632E7" w14:textId="77777777" w:rsidR="009463EF" w:rsidRPr="009463EF" w:rsidRDefault="009463EF" w:rsidP="009463EF">
      <w:pPr>
        <w:spacing w:before="100" w:beforeAutospacing="1" w:after="100" w:afterAutospacing="1" w:line="240" w:lineRule="auto"/>
        <w:ind w:left="720"/>
        <w:jc w:val="both"/>
        <w:rPr>
          <w:color w:val="000000"/>
          <w:sz w:val="24"/>
          <w:szCs w:val="24"/>
        </w:rPr>
      </w:pPr>
      <w:r w:rsidRPr="009463EF">
        <w:rPr>
          <w:color w:val="000000"/>
          <w:sz w:val="24"/>
          <w:szCs w:val="24"/>
        </w:rPr>
        <w:t xml:space="preserve">An individual or family that is eligible for CoC Program-funded PSH who has experienced fewer than four occasions where they have been living or residing in a place not meant for human habitation or in an emergency shelter but where the cumulative time homeless is at least 12 months </w:t>
      </w:r>
      <w:r w:rsidRPr="009463EF">
        <w:rPr>
          <w:b/>
          <w:bCs/>
          <w:color w:val="000000"/>
          <w:sz w:val="24"/>
          <w:szCs w:val="24"/>
        </w:rPr>
        <w:t xml:space="preserve">and </w:t>
      </w:r>
      <w:r w:rsidRPr="009463EF">
        <w:rPr>
          <w:color w:val="000000"/>
          <w:sz w:val="24"/>
          <w:szCs w:val="24"/>
        </w:rPr>
        <w:t>has been identified as having severe service needs as demonstrated by a VI SPDAT 2.0 score of 8 or higher, a family VISPDAT 2.0 score of 9 or higher, or a Next Step score of 8 or higher, or as described in Section II of the Appendix to this document.</w:t>
      </w:r>
    </w:p>
    <w:p w14:paraId="152BA97A" w14:textId="77777777" w:rsidR="009463EF" w:rsidRPr="009463EF" w:rsidRDefault="009463EF" w:rsidP="009463EF">
      <w:pPr>
        <w:widowControl w:val="0"/>
        <w:autoSpaceDE w:val="0"/>
        <w:autoSpaceDN w:val="0"/>
        <w:adjustRightInd w:val="0"/>
        <w:spacing w:after="0" w:line="240" w:lineRule="auto"/>
        <w:ind w:left="720"/>
        <w:rPr>
          <w:color w:val="000000"/>
          <w:sz w:val="24"/>
          <w:szCs w:val="24"/>
        </w:rPr>
      </w:pPr>
      <w:r w:rsidRPr="009463EF">
        <w:rPr>
          <w:b/>
          <w:bCs/>
          <w:color w:val="000000"/>
          <w:sz w:val="24"/>
          <w:szCs w:val="24"/>
        </w:rPr>
        <w:t xml:space="preserve">(b) Second Priority–Homeless Individuals and Families with a Disability with Severe Service Needs. </w:t>
      </w:r>
    </w:p>
    <w:p w14:paraId="471173D4" w14:textId="77777777" w:rsidR="009463EF" w:rsidRPr="009463EF" w:rsidRDefault="009463EF" w:rsidP="009463EF">
      <w:pPr>
        <w:spacing w:before="100" w:beforeAutospacing="1" w:after="100" w:afterAutospacing="1" w:line="240" w:lineRule="auto"/>
        <w:ind w:left="720"/>
        <w:jc w:val="both"/>
        <w:rPr>
          <w:color w:val="000000"/>
          <w:sz w:val="24"/>
          <w:szCs w:val="24"/>
        </w:rPr>
      </w:pPr>
      <w:r w:rsidRPr="009463EF">
        <w:rPr>
          <w:color w:val="000000"/>
          <w:sz w:val="24"/>
          <w:szCs w:val="24"/>
        </w:rPr>
        <w:lastRenderedPageBreak/>
        <w:t>An individual or family that is eligible for CoC Program-funded PSH who is residing in a place not meant for human habitation or in an emergency shelter for at least 8 months and has been identified as having severe service needs as demonstrated by a VI SPDAT 2.0 score of 8 or higher, a family VISPDAT 2.0 score of 9 or higher, or a Next Step score of 8 or higher, or as described in Section II of the Appendix to this document.</w:t>
      </w:r>
    </w:p>
    <w:p w14:paraId="039562F0" w14:textId="77777777" w:rsidR="009463EF" w:rsidRPr="009463EF" w:rsidRDefault="009463EF" w:rsidP="009463EF">
      <w:pPr>
        <w:widowControl w:val="0"/>
        <w:autoSpaceDE w:val="0"/>
        <w:autoSpaceDN w:val="0"/>
        <w:adjustRightInd w:val="0"/>
        <w:spacing w:after="0" w:line="240" w:lineRule="auto"/>
        <w:ind w:left="720"/>
        <w:rPr>
          <w:color w:val="000000"/>
          <w:sz w:val="24"/>
          <w:szCs w:val="24"/>
        </w:rPr>
      </w:pPr>
      <w:r w:rsidRPr="009463EF">
        <w:rPr>
          <w:b/>
          <w:color w:val="000000"/>
          <w:sz w:val="24"/>
          <w:szCs w:val="24"/>
        </w:rPr>
        <w:t xml:space="preserve"> (c) </w:t>
      </w:r>
      <w:r w:rsidRPr="009463EF">
        <w:rPr>
          <w:b/>
          <w:bCs/>
          <w:color w:val="000000"/>
          <w:sz w:val="24"/>
          <w:szCs w:val="24"/>
        </w:rPr>
        <w:t xml:space="preserve">Third Priority—Homeless Individuals and Families with a Disability Coming from Places Not Meant for Human Habitation, Safe Haven, or Emergency Shelter </w:t>
      </w:r>
      <w:proofErr w:type="gramStart"/>
      <w:r w:rsidRPr="009463EF">
        <w:rPr>
          <w:b/>
          <w:bCs/>
          <w:color w:val="000000"/>
          <w:sz w:val="24"/>
          <w:szCs w:val="24"/>
        </w:rPr>
        <w:t>Without</w:t>
      </w:r>
      <w:proofErr w:type="gramEnd"/>
      <w:r w:rsidRPr="009463EF">
        <w:rPr>
          <w:b/>
          <w:bCs/>
          <w:color w:val="000000"/>
          <w:sz w:val="24"/>
          <w:szCs w:val="24"/>
        </w:rPr>
        <w:t xml:space="preserve"> Severe Service Needs. </w:t>
      </w:r>
    </w:p>
    <w:p w14:paraId="15013947" w14:textId="77777777" w:rsidR="009463EF" w:rsidRPr="009463EF" w:rsidRDefault="009463EF" w:rsidP="009463EF">
      <w:pPr>
        <w:spacing w:before="100" w:beforeAutospacing="1" w:after="100" w:afterAutospacing="1" w:line="240" w:lineRule="auto"/>
        <w:ind w:left="720"/>
        <w:jc w:val="both"/>
        <w:rPr>
          <w:color w:val="000000"/>
          <w:sz w:val="24"/>
          <w:szCs w:val="24"/>
        </w:rPr>
      </w:pPr>
      <w:r w:rsidRPr="009463EF">
        <w:rPr>
          <w:color w:val="000000"/>
          <w:sz w:val="24"/>
          <w:szCs w:val="24"/>
        </w:rPr>
        <w:t xml:space="preserve">An individual or family that is eligible for CoC Program-funded PSH who is residing in a place not meant for human habitation or an emergency shelter prioritized by the length of homeless history where the individual or family has not been identified as having severe service needs. </w:t>
      </w:r>
    </w:p>
    <w:p w14:paraId="6AFF1316" w14:textId="77777777" w:rsidR="009463EF" w:rsidRPr="009463EF" w:rsidRDefault="009463EF" w:rsidP="009463EF">
      <w:pPr>
        <w:autoSpaceDE w:val="0"/>
        <w:autoSpaceDN w:val="0"/>
        <w:adjustRightInd w:val="0"/>
        <w:spacing w:after="0" w:line="240" w:lineRule="auto"/>
        <w:ind w:left="720"/>
        <w:rPr>
          <w:rFonts w:cs="Arial"/>
          <w:b/>
          <w:color w:val="000000"/>
          <w:sz w:val="24"/>
          <w:szCs w:val="24"/>
        </w:rPr>
      </w:pPr>
      <w:r w:rsidRPr="009463EF">
        <w:rPr>
          <w:rFonts w:cs="Arial"/>
          <w:b/>
          <w:color w:val="000000"/>
          <w:sz w:val="24"/>
          <w:szCs w:val="24"/>
        </w:rPr>
        <w:t xml:space="preserve"> (d) </w:t>
      </w:r>
      <w:r w:rsidRPr="009463EF">
        <w:rPr>
          <w:rFonts w:cs="Arial"/>
          <w:b/>
          <w:bCs/>
          <w:color w:val="000000"/>
          <w:sz w:val="24"/>
          <w:szCs w:val="24"/>
        </w:rPr>
        <w:t xml:space="preserve">Fourth Priority–Homeless Individuals and Families with a Disability Coming from Transitional Housing. </w:t>
      </w:r>
    </w:p>
    <w:p w14:paraId="568C18F8" w14:textId="77777777" w:rsidR="009463EF" w:rsidRPr="009463EF" w:rsidRDefault="009463EF" w:rsidP="009463EF">
      <w:pPr>
        <w:spacing w:before="100" w:beforeAutospacing="1" w:after="100" w:afterAutospacing="1" w:line="240" w:lineRule="auto"/>
        <w:ind w:left="720"/>
        <w:jc w:val="both"/>
        <w:rPr>
          <w:sz w:val="24"/>
          <w:szCs w:val="24"/>
        </w:rPr>
      </w:pPr>
      <w:r w:rsidRPr="009463EF">
        <w:rPr>
          <w:sz w:val="24"/>
          <w:szCs w:val="24"/>
        </w:rPr>
        <w:t>An individual or family that is eligible for CoC Program-funded PSH who is currently residing in a transitional housing project, where prior to residing in the transitional housing had lived in a place not meant for human habitation, or in an emergency shelter. This priority also includes individuals and families residing in transitional housing who were fleeing or attempting to flee domestic violence, dating violence, sexual assault, or stalking and prior to residing in that transitional housing project even if they did not live in a place not meant for human habitation, an emergency shelter, or a safe haven prior to entry in the transitional housing.</w:t>
      </w:r>
    </w:p>
    <w:p w14:paraId="57A6C42C" w14:textId="77777777" w:rsidR="009463EF" w:rsidRPr="009463EF" w:rsidRDefault="009463EF" w:rsidP="009463EF">
      <w:pPr>
        <w:ind w:left="720"/>
        <w:jc w:val="both"/>
        <w:rPr>
          <w:sz w:val="24"/>
          <w:szCs w:val="24"/>
        </w:rPr>
      </w:pPr>
      <w:r w:rsidRPr="009463EF">
        <w:rPr>
          <w:sz w:val="24"/>
          <w:szCs w:val="24"/>
        </w:rPr>
        <w:t>The bed will continue to be a dedicated or prioritized bed, however, so when that bed becomes vacant again it must be used to house a chronically homeless person unless there are still no persons who meet that criterion within the sub- CoC’s geographic area at that time.</w:t>
      </w:r>
    </w:p>
    <w:p w14:paraId="33C0C345" w14:textId="77777777" w:rsidR="009463EF" w:rsidRPr="009463EF" w:rsidRDefault="009463EF" w:rsidP="009463EF">
      <w:pPr>
        <w:spacing w:after="0" w:line="240" w:lineRule="auto"/>
        <w:jc w:val="both"/>
        <w:rPr>
          <w:sz w:val="24"/>
          <w:szCs w:val="24"/>
        </w:rPr>
      </w:pPr>
    </w:p>
    <w:p w14:paraId="05100E81" w14:textId="77777777" w:rsidR="009463EF" w:rsidRPr="009463EF" w:rsidRDefault="009463EF" w:rsidP="009463EF">
      <w:pPr>
        <w:spacing w:after="0" w:line="240" w:lineRule="auto"/>
        <w:jc w:val="both"/>
        <w:rPr>
          <w:rFonts w:eastAsia="Times New Roman"/>
          <w:b/>
          <w:sz w:val="24"/>
          <w:szCs w:val="24"/>
          <w:u w:val="single"/>
        </w:rPr>
      </w:pPr>
      <w:r w:rsidRPr="009463EF">
        <w:rPr>
          <w:rFonts w:eastAsia="Times New Roman"/>
          <w:b/>
          <w:sz w:val="24"/>
          <w:szCs w:val="24"/>
          <w:u w:val="single"/>
        </w:rPr>
        <w:t>DEFINITIONS OF KEY TERMS:</w:t>
      </w:r>
    </w:p>
    <w:p w14:paraId="54091592" w14:textId="77777777" w:rsidR="009463EF" w:rsidRPr="009463EF" w:rsidRDefault="009463EF" w:rsidP="009463EF">
      <w:pPr>
        <w:autoSpaceDE w:val="0"/>
        <w:autoSpaceDN w:val="0"/>
        <w:adjustRightInd w:val="0"/>
        <w:spacing w:after="0" w:line="240" w:lineRule="auto"/>
        <w:rPr>
          <w:color w:val="000000"/>
          <w:sz w:val="24"/>
          <w:szCs w:val="24"/>
        </w:rPr>
      </w:pPr>
    </w:p>
    <w:p w14:paraId="7B8D7068" w14:textId="77777777" w:rsidR="009463EF" w:rsidRPr="009463EF" w:rsidRDefault="009463EF" w:rsidP="009463EF">
      <w:pPr>
        <w:autoSpaceDE w:val="0"/>
        <w:autoSpaceDN w:val="0"/>
        <w:adjustRightInd w:val="0"/>
        <w:spacing w:after="0" w:line="240" w:lineRule="auto"/>
        <w:rPr>
          <w:b/>
          <w:bCs/>
          <w:color w:val="000000"/>
          <w:sz w:val="24"/>
          <w:szCs w:val="24"/>
        </w:rPr>
      </w:pPr>
      <w:r w:rsidRPr="009463EF">
        <w:rPr>
          <w:b/>
          <w:bCs/>
          <w:color w:val="000000"/>
          <w:sz w:val="24"/>
          <w:szCs w:val="24"/>
        </w:rPr>
        <w:t xml:space="preserve">Category 4 – HUD Homeless Definition. </w:t>
      </w:r>
      <w:r w:rsidRPr="009463EF">
        <w:rPr>
          <w:bCs/>
          <w:color w:val="000000"/>
          <w:sz w:val="24"/>
          <w:szCs w:val="24"/>
        </w:rPr>
        <w:t>HUD defines four categories</w:t>
      </w:r>
      <w:r w:rsidRPr="009463EF">
        <w:rPr>
          <w:b/>
          <w:bCs/>
          <w:color w:val="000000"/>
          <w:sz w:val="24"/>
          <w:szCs w:val="24"/>
        </w:rPr>
        <w:t xml:space="preserve"> </w:t>
      </w:r>
      <w:r w:rsidRPr="009463EF">
        <w:rPr>
          <w:sz w:val="24"/>
          <w:szCs w:val="24"/>
        </w:rPr>
        <w:t>under which individuals and families may qualify as homeless.  Category four is</w:t>
      </w:r>
      <w:r w:rsidRPr="009463EF">
        <w:rPr>
          <w:b/>
          <w:bCs/>
          <w:color w:val="000000"/>
          <w:sz w:val="24"/>
          <w:szCs w:val="24"/>
        </w:rPr>
        <w:t xml:space="preserve"> </w:t>
      </w:r>
      <w:r w:rsidRPr="009463EF">
        <w:rPr>
          <w:sz w:val="24"/>
          <w:szCs w:val="24"/>
        </w:rPr>
        <w:t>individuals and families who are fleeing, or are attempting to flee, domestic violence, dating violence, sexual assault, stalking, or other dangerous or life-threatening conditions that relate to violence against the individual or a family member.</w:t>
      </w:r>
    </w:p>
    <w:p w14:paraId="7C1E34F9" w14:textId="77777777" w:rsidR="009463EF" w:rsidRPr="009463EF" w:rsidRDefault="009463EF" w:rsidP="009463EF">
      <w:pPr>
        <w:autoSpaceDE w:val="0"/>
        <w:autoSpaceDN w:val="0"/>
        <w:adjustRightInd w:val="0"/>
        <w:spacing w:after="0" w:line="240" w:lineRule="auto"/>
        <w:rPr>
          <w:b/>
          <w:bCs/>
          <w:color w:val="000000"/>
          <w:sz w:val="24"/>
          <w:szCs w:val="24"/>
        </w:rPr>
      </w:pPr>
    </w:p>
    <w:p w14:paraId="2DE32394" w14:textId="77777777" w:rsidR="009463EF" w:rsidRPr="009463EF" w:rsidRDefault="009463EF" w:rsidP="009463EF">
      <w:pPr>
        <w:autoSpaceDE w:val="0"/>
        <w:autoSpaceDN w:val="0"/>
        <w:adjustRightInd w:val="0"/>
        <w:spacing w:after="0" w:line="240" w:lineRule="auto"/>
        <w:rPr>
          <w:color w:val="000000"/>
          <w:sz w:val="24"/>
          <w:szCs w:val="24"/>
        </w:rPr>
      </w:pPr>
      <w:r w:rsidRPr="009463EF">
        <w:rPr>
          <w:b/>
          <w:bCs/>
          <w:color w:val="000000"/>
          <w:sz w:val="24"/>
          <w:szCs w:val="24"/>
        </w:rPr>
        <w:t xml:space="preserve">Chronically Homeless. </w:t>
      </w:r>
      <w:r w:rsidRPr="009463EF">
        <w:rPr>
          <w:color w:val="000000"/>
          <w:sz w:val="24"/>
          <w:szCs w:val="24"/>
        </w:rPr>
        <w:t xml:space="preserve">The definition of ”chronically homeless” currently in effect for the CoC Program is that which is defined in the CoC Program interim rule at 24 CFR 578.3, which states that a chronically homeless person is: </w:t>
      </w:r>
    </w:p>
    <w:p w14:paraId="7DD8A6A0" w14:textId="77777777" w:rsidR="009463EF" w:rsidRPr="009463EF" w:rsidRDefault="009463EF" w:rsidP="009463EF">
      <w:pPr>
        <w:spacing w:before="100" w:beforeAutospacing="1" w:after="100" w:afterAutospacing="1" w:line="240" w:lineRule="auto"/>
        <w:rPr>
          <w:sz w:val="24"/>
          <w:szCs w:val="24"/>
        </w:rPr>
      </w:pPr>
      <w:r w:rsidRPr="009463EF">
        <w:rPr>
          <w:b/>
          <w:bCs/>
          <w:sz w:val="24"/>
          <w:szCs w:val="24"/>
        </w:rPr>
        <w:lastRenderedPageBreak/>
        <w:t xml:space="preserve">Chronically Homeless. </w:t>
      </w:r>
      <w:r w:rsidRPr="009463EF">
        <w:rPr>
          <w:rFonts w:cs="TimesNewRomanPSMT"/>
          <w:sz w:val="24"/>
          <w:szCs w:val="24"/>
        </w:rPr>
        <w:t xml:space="preserve">The definition of “chronically homeless”, as stated in Definition of Chronically Homeless final rule is: </w:t>
      </w:r>
    </w:p>
    <w:p w14:paraId="7B7D3B5D" w14:textId="77777777" w:rsidR="009463EF" w:rsidRPr="009463EF" w:rsidRDefault="009463EF" w:rsidP="009463EF">
      <w:pPr>
        <w:numPr>
          <w:ilvl w:val="0"/>
          <w:numId w:val="49"/>
        </w:numPr>
        <w:spacing w:before="100" w:beforeAutospacing="1" w:after="100" w:afterAutospacing="1" w:line="240" w:lineRule="auto"/>
        <w:rPr>
          <w:sz w:val="24"/>
          <w:szCs w:val="24"/>
        </w:rPr>
      </w:pPr>
      <w:r w:rsidRPr="009463EF">
        <w:rPr>
          <w:b/>
          <w:bCs/>
          <w:sz w:val="24"/>
          <w:szCs w:val="24"/>
        </w:rPr>
        <w:t>(a)  </w:t>
      </w:r>
      <w:r w:rsidRPr="009463EF">
        <w:rPr>
          <w:rFonts w:cs="TimesNewRomanPSMT"/>
          <w:sz w:val="24"/>
          <w:szCs w:val="24"/>
        </w:rPr>
        <w:t xml:space="preserve">A “homeless individual with a disability,” as defined in section 401(9) of the McKinney-Vento Homeless Assistance Act (42 U.S.C. 11360(9)), who: </w:t>
      </w:r>
    </w:p>
    <w:p w14:paraId="0E5B46B7" w14:textId="77777777" w:rsidR="009463EF" w:rsidRPr="009463EF" w:rsidRDefault="009463EF" w:rsidP="009463EF">
      <w:pPr>
        <w:numPr>
          <w:ilvl w:val="1"/>
          <w:numId w:val="48"/>
        </w:numPr>
        <w:spacing w:before="100" w:beforeAutospacing="1" w:after="100" w:afterAutospacing="1" w:line="240" w:lineRule="auto"/>
        <w:rPr>
          <w:bCs/>
          <w:sz w:val="24"/>
          <w:szCs w:val="24"/>
        </w:rPr>
      </w:pPr>
      <w:r w:rsidRPr="009463EF">
        <w:rPr>
          <w:rFonts w:cs="TimesNewRomanPSMT"/>
          <w:bCs/>
          <w:sz w:val="24"/>
          <w:szCs w:val="24"/>
        </w:rPr>
        <w:t xml:space="preserve">lives in a place not meant for human habitation, a safe haven, or in an emergency shelter; and </w:t>
      </w:r>
    </w:p>
    <w:p w14:paraId="5EB48B8F" w14:textId="77777777" w:rsidR="009463EF" w:rsidRPr="009463EF" w:rsidRDefault="009463EF" w:rsidP="009463EF">
      <w:pPr>
        <w:numPr>
          <w:ilvl w:val="1"/>
          <w:numId w:val="48"/>
        </w:numPr>
        <w:spacing w:before="100" w:beforeAutospacing="1" w:after="100" w:afterAutospacing="1" w:line="240" w:lineRule="auto"/>
        <w:rPr>
          <w:bCs/>
          <w:sz w:val="24"/>
          <w:szCs w:val="24"/>
        </w:rPr>
      </w:pPr>
      <w:r w:rsidRPr="009463EF">
        <w:rPr>
          <w:rFonts w:cs="TimesNewRomanPSMT"/>
          <w:bCs/>
          <w:sz w:val="24"/>
          <w:szCs w:val="24"/>
        </w:rPr>
        <w:t>Has been homeless and living as described in paragraph (a</w:t>
      </w:r>
      <w:proofErr w:type="gramStart"/>
      <w:r w:rsidRPr="009463EF">
        <w:rPr>
          <w:rFonts w:cs="TimesNewRomanPSMT"/>
          <w:bCs/>
          <w:sz w:val="24"/>
          <w:szCs w:val="24"/>
        </w:rPr>
        <w:t>)(</w:t>
      </w:r>
      <w:proofErr w:type="spellStart"/>
      <w:proofErr w:type="gramEnd"/>
      <w:r w:rsidRPr="009463EF">
        <w:rPr>
          <w:rFonts w:cs="TimesNewRomanPSMT"/>
          <w:bCs/>
          <w:sz w:val="24"/>
          <w:szCs w:val="24"/>
        </w:rPr>
        <w:t>i</w:t>
      </w:r>
      <w:proofErr w:type="spellEnd"/>
      <w:r w:rsidRPr="009463EF">
        <w:rPr>
          <w:rFonts w:cs="TimesNewRomanPSMT"/>
          <w:bCs/>
          <w:sz w:val="24"/>
          <w:szCs w:val="24"/>
        </w:rPr>
        <w:t>)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paragraph (a)(</w:t>
      </w:r>
      <w:proofErr w:type="spellStart"/>
      <w:r w:rsidRPr="009463EF">
        <w:rPr>
          <w:rFonts w:cs="TimesNewRomanPSMT"/>
          <w:bCs/>
          <w:sz w:val="24"/>
          <w:szCs w:val="24"/>
        </w:rPr>
        <w:t>i</w:t>
      </w:r>
      <w:proofErr w:type="spellEnd"/>
      <w:r w:rsidRPr="009463EF">
        <w:rPr>
          <w:rFonts w:cs="TimesNewRomanPSMT"/>
          <w:bCs/>
          <w:sz w:val="24"/>
          <w:szCs w:val="24"/>
        </w:rPr>
        <w:t xml:space="preserve">). Stays in institutional care facilities for fewer than 90 days will not constitute as a break in homelessness, but rather such stays are included in the 12-month total, as long as the individual was living or residing in a place not meant for human habitation, a safe haven, or an emergency shelter immediately before entering an institutional care facility; </w:t>
      </w:r>
    </w:p>
    <w:p w14:paraId="4F5AC5D0" w14:textId="77777777" w:rsidR="009463EF" w:rsidRPr="009463EF" w:rsidRDefault="009463EF" w:rsidP="009463EF">
      <w:pPr>
        <w:spacing w:before="100" w:beforeAutospacing="1" w:after="100" w:afterAutospacing="1" w:line="240" w:lineRule="auto"/>
        <w:ind w:left="720"/>
        <w:rPr>
          <w:sz w:val="24"/>
          <w:szCs w:val="24"/>
        </w:rPr>
      </w:pPr>
      <w:r w:rsidRPr="009463EF">
        <w:rPr>
          <w:b/>
          <w:bCs/>
          <w:sz w:val="24"/>
          <w:szCs w:val="24"/>
        </w:rPr>
        <w:t>(b)  </w:t>
      </w:r>
      <w:r w:rsidRPr="009463EF">
        <w:rPr>
          <w:rFonts w:cs="TimesNewRomanPSMT"/>
          <w:sz w:val="24"/>
          <w:szCs w:val="24"/>
        </w:rPr>
        <w:t xml:space="preserve">An individual who has been residing in an institutional care facility, including a jail, substance abuse or mental health treatment facility, hospital, or other similar facility, for fewer than 90 days and met all of the criteria in paragraph (a) of this definition, before entering the facility; </w:t>
      </w:r>
    </w:p>
    <w:p w14:paraId="6863A6BC" w14:textId="77777777" w:rsidR="009463EF" w:rsidRPr="009463EF" w:rsidRDefault="009463EF" w:rsidP="009463EF">
      <w:pPr>
        <w:spacing w:before="100" w:beforeAutospacing="1" w:after="100" w:afterAutospacing="1" w:line="240" w:lineRule="auto"/>
        <w:ind w:left="720"/>
        <w:rPr>
          <w:sz w:val="24"/>
          <w:szCs w:val="24"/>
        </w:rPr>
      </w:pPr>
      <w:r w:rsidRPr="009463EF">
        <w:rPr>
          <w:b/>
          <w:bCs/>
          <w:sz w:val="24"/>
          <w:szCs w:val="24"/>
        </w:rPr>
        <w:t>(c)  </w:t>
      </w:r>
      <w:r w:rsidRPr="009463EF">
        <w:rPr>
          <w:rFonts w:cs="TimesNewRomanPSMT"/>
          <w:sz w:val="24"/>
          <w:szCs w:val="24"/>
        </w:rPr>
        <w:t>A family with an adult head of household (or if there is no adult in the family, a minor head of household) who meets all of the criteria in paragraph (a) or (b) of this definition (as described in Section I.D.2</w:t>
      </w:r>
      <w:proofErr w:type="gramStart"/>
      <w:r w:rsidRPr="009463EF">
        <w:rPr>
          <w:rFonts w:cs="TimesNewRomanPSMT"/>
          <w:sz w:val="24"/>
          <w:szCs w:val="24"/>
        </w:rPr>
        <w:t>.(</w:t>
      </w:r>
      <w:proofErr w:type="gramEnd"/>
      <w:r w:rsidRPr="009463EF">
        <w:rPr>
          <w:rFonts w:cs="TimesNewRomanPSMT"/>
          <w:sz w:val="24"/>
          <w:szCs w:val="24"/>
        </w:rPr>
        <w:t xml:space="preserve">a) of this Notice), including a family whose composition has fluctuated while the head of household has been homeless. </w:t>
      </w:r>
    </w:p>
    <w:p w14:paraId="520062E5" w14:textId="77777777" w:rsidR="009463EF" w:rsidRPr="009463EF" w:rsidRDefault="009463EF" w:rsidP="009463EF">
      <w:pPr>
        <w:spacing w:after="0" w:line="240" w:lineRule="auto"/>
        <w:jc w:val="both"/>
        <w:rPr>
          <w:rFonts w:eastAsia="Times New Roman"/>
          <w:b/>
          <w:sz w:val="24"/>
          <w:szCs w:val="24"/>
        </w:rPr>
      </w:pPr>
      <w:r w:rsidRPr="009463EF">
        <w:rPr>
          <w:rFonts w:eastAsia="Times New Roman"/>
          <w:b/>
          <w:sz w:val="24"/>
          <w:szCs w:val="24"/>
        </w:rPr>
        <w:t xml:space="preserve">Disabling Condition: </w:t>
      </w:r>
    </w:p>
    <w:p w14:paraId="73DEDAE8" w14:textId="77777777" w:rsidR="009463EF" w:rsidRDefault="009463EF" w:rsidP="009463EF">
      <w:pPr>
        <w:autoSpaceDE w:val="0"/>
        <w:autoSpaceDN w:val="0"/>
        <w:adjustRightInd w:val="0"/>
        <w:spacing w:after="0" w:line="240" w:lineRule="auto"/>
        <w:ind w:left="360"/>
        <w:jc w:val="both"/>
        <w:rPr>
          <w:rFonts w:cs="Arial"/>
          <w:sz w:val="24"/>
          <w:szCs w:val="24"/>
        </w:rPr>
      </w:pPr>
      <w:r w:rsidRPr="009463EF">
        <w:rPr>
          <w:rFonts w:cs="Arial"/>
          <w:color w:val="000000"/>
          <w:sz w:val="24"/>
          <w:szCs w:val="24"/>
        </w:rPr>
        <w:t>Disabling Condition is defined by HUD as a condition that: (</w:t>
      </w:r>
      <w:proofErr w:type="spellStart"/>
      <w:r w:rsidRPr="009463EF">
        <w:rPr>
          <w:rFonts w:cs="Arial"/>
          <w:color w:val="000000"/>
          <w:sz w:val="24"/>
          <w:szCs w:val="24"/>
        </w:rPr>
        <w:t>i</w:t>
      </w:r>
      <w:proofErr w:type="spellEnd"/>
      <w:r w:rsidRPr="009463EF">
        <w:rPr>
          <w:rFonts w:cs="Arial"/>
          <w:color w:val="000000"/>
          <w:sz w:val="24"/>
          <w:szCs w:val="24"/>
        </w:rPr>
        <w:t xml:space="preserve">) Is expected to be long-continuing or of indefinite duration; (ii) Substantially impedes the individual’s ability to live independently; (iii) Could be improved by the provision of more suitable housing conditions; and (iv) Is a physical, mental, or emotional </w:t>
      </w:r>
      <w:r w:rsidRPr="009463EF">
        <w:rPr>
          <w:rFonts w:cs="Arial"/>
          <w:sz w:val="24"/>
          <w:szCs w:val="24"/>
        </w:rPr>
        <w:t xml:space="preserve">impairment, including an impairment caused by alcohol or drug abuse, post-traumatic stress disorder, or brain injury; (2) A developmental disability, as defined in this section; or (3) The disease of acquired immunodeficiency syndrome (AIDS) or any conditions arising from the etiologic agent for acquired immunodeficiency syndrome, including infection with the human immunodeficiency virus (HIV). </w:t>
      </w:r>
    </w:p>
    <w:p w14:paraId="43698BCD" w14:textId="77777777" w:rsidR="009463EF" w:rsidRDefault="009463EF" w:rsidP="009463EF">
      <w:pPr>
        <w:autoSpaceDE w:val="0"/>
        <w:autoSpaceDN w:val="0"/>
        <w:adjustRightInd w:val="0"/>
        <w:spacing w:after="0" w:line="240" w:lineRule="auto"/>
        <w:ind w:left="360"/>
        <w:jc w:val="both"/>
        <w:rPr>
          <w:rFonts w:cs="Arial"/>
          <w:sz w:val="24"/>
          <w:szCs w:val="24"/>
        </w:rPr>
      </w:pPr>
    </w:p>
    <w:p w14:paraId="7F9BC512" w14:textId="77777777" w:rsidR="009463EF" w:rsidRDefault="009463EF" w:rsidP="009463EF">
      <w:pPr>
        <w:autoSpaceDE w:val="0"/>
        <w:autoSpaceDN w:val="0"/>
        <w:adjustRightInd w:val="0"/>
        <w:spacing w:after="0" w:line="240" w:lineRule="auto"/>
        <w:ind w:left="360"/>
        <w:jc w:val="both"/>
        <w:rPr>
          <w:rFonts w:cs="Arial"/>
          <w:sz w:val="24"/>
          <w:szCs w:val="24"/>
        </w:rPr>
      </w:pPr>
    </w:p>
    <w:p w14:paraId="1D872E5A" w14:textId="77777777" w:rsidR="009463EF" w:rsidRDefault="009463EF" w:rsidP="009463EF">
      <w:pPr>
        <w:autoSpaceDE w:val="0"/>
        <w:autoSpaceDN w:val="0"/>
        <w:adjustRightInd w:val="0"/>
        <w:spacing w:after="0" w:line="240" w:lineRule="auto"/>
        <w:ind w:left="360"/>
        <w:jc w:val="both"/>
        <w:rPr>
          <w:rFonts w:cs="Arial"/>
          <w:sz w:val="24"/>
          <w:szCs w:val="24"/>
        </w:rPr>
      </w:pPr>
    </w:p>
    <w:p w14:paraId="439A58DB" w14:textId="77777777" w:rsidR="009463EF" w:rsidRPr="009463EF" w:rsidRDefault="009463EF" w:rsidP="009463EF">
      <w:pPr>
        <w:autoSpaceDE w:val="0"/>
        <w:autoSpaceDN w:val="0"/>
        <w:adjustRightInd w:val="0"/>
        <w:spacing w:after="0" w:line="240" w:lineRule="auto"/>
        <w:ind w:left="360"/>
        <w:jc w:val="both"/>
        <w:rPr>
          <w:rFonts w:cs="Arial"/>
          <w:color w:val="000000"/>
          <w:sz w:val="24"/>
          <w:szCs w:val="24"/>
        </w:rPr>
      </w:pPr>
    </w:p>
    <w:p w14:paraId="4780EFD1" w14:textId="77777777" w:rsidR="009463EF" w:rsidRPr="009463EF" w:rsidRDefault="009463EF" w:rsidP="009463EF">
      <w:pPr>
        <w:spacing w:after="0" w:line="240" w:lineRule="auto"/>
        <w:jc w:val="both"/>
        <w:rPr>
          <w:rFonts w:eastAsia="Times New Roman"/>
          <w:sz w:val="24"/>
          <w:szCs w:val="24"/>
        </w:rPr>
      </w:pPr>
    </w:p>
    <w:p w14:paraId="387CF061" w14:textId="77777777" w:rsidR="009463EF" w:rsidRPr="009463EF" w:rsidRDefault="009463EF" w:rsidP="009463EF">
      <w:pPr>
        <w:spacing w:after="0" w:line="240" w:lineRule="auto"/>
        <w:jc w:val="both"/>
        <w:rPr>
          <w:rFonts w:eastAsia="Times New Roman"/>
          <w:sz w:val="24"/>
          <w:szCs w:val="24"/>
        </w:rPr>
      </w:pPr>
    </w:p>
    <w:p w14:paraId="2C1E8FB5" w14:textId="41AC0A95" w:rsidR="009463EF" w:rsidRPr="009463EF" w:rsidRDefault="009463EF" w:rsidP="009463EF">
      <w:pPr>
        <w:tabs>
          <w:tab w:val="left" w:pos="1080"/>
        </w:tabs>
        <w:rPr>
          <w:b/>
          <w:sz w:val="24"/>
          <w:szCs w:val="24"/>
          <w:u w:val="single"/>
        </w:rPr>
      </w:pPr>
      <w:r>
        <w:rPr>
          <w:b/>
          <w:sz w:val="24"/>
          <w:szCs w:val="24"/>
          <w:u w:val="single"/>
        </w:rPr>
        <w:lastRenderedPageBreak/>
        <w:t>ODFC/CT 503</w:t>
      </w:r>
      <w:r w:rsidRPr="009463EF">
        <w:rPr>
          <w:b/>
          <w:sz w:val="24"/>
          <w:szCs w:val="24"/>
          <w:u w:val="single"/>
        </w:rPr>
        <w:t xml:space="preserve"> Housing First Principles  </w:t>
      </w:r>
    </w:p>
    <w:p w14:paraId="2B7BDDC2" w14:textId="77777777" w:rsidR="009463EF" w:rsidRPr="009463EF" w:rsidRDefault="009463EF" w:rsidP="009463EF">
      <w:pPr>
        <w:tabs>
          <w:tab w:val="left" w:pos="1080"/>
        </w:tabs>
        <w:rPr>
          <w:sz w:val="24"/>
          <w:szCs w:val="24"/>
        </w:rPr>
      </w:pPr>
      <w:r w:rsidRPr="009463EF">
        <w:rPr>
          <w:sz w:val="24"/>
          <w:szCs w:val="24"/>
        </w:rPr>
        <w:t xml:space="preserve">Housing First is a </w:t>
      </w:r>
      <w:r w:rsidRPr="009463EF">
        <w:rPr>
          <w:sz w:val="24"/>
          <w:szCs w:val="24"/>
          <w:u w:val="single"/>
        </w:rPr>
        <w:t>programmatic</w:t>
      </w:r>
      <w:r w:rsidRPr="009463EF">
        <w:rPr>
          <w:sz w:val="24"/>
          <w:szCs w:val="24"/>
        </w:rPr>
        <w:t xml:space="preserve"> and </w:t>
      </w:r>
      <w:r w:rsidRPr="009463EF">
        <w:rPr>
          <w:sz w:val="24"/>
          <w:szCs w:val="24"/>
          <w:u w:val="single"/>
        </w:rPr>
        <w:t>systems</w:t>
      </w:r>
      <w:r w:rsidRPr="009463EF">
        <w:rPr>
          <w:sz w:val="24"/>
          <w:szCs w:val="24"/>
        </w:rPr>
        <w:t xml:space="preserve"> approach that centers on providing homeless people with housing quickly and </w:t>
      </w:r>
      <w:r w:rsidRPr="009463EF">
        <w:rPr>
          <w:i/>
          <w:iCs/>
          <w:sz w:val="24"/>
          <w:szCs w:val="24"/>
        </w:rPr>
        <w:t xml:space="preserve">then </w:t>
      </w:r>
      <w:r w:rsidRPr="009463EF">
        <w:rPr>
          <w:sz w:val="24"/>
          <w:szCs w:val="24"/>
        </w:rPr>
        <w:t xml:space="preserve">providing services as needed using a low barrier approach that emphasizes community integration, stable tenancy, recovery and individual choice.  </w:t>
      </w:r>
    </w:p>
    <w:p w14:paraId="49F72E7F" w14:textId="77777777" w:rsidR="009463EF" w:rsidRPr="009463EF" w:rsidRDefault="009463EF" w:rsidP="009463EF">
      <w:pPr>
        <w:autoSpaceDE w:val="0"/>
        <w:autoSpaceDN w:val="0"/>
        <w:adjustRightInd w:val="0"/>
        <w:spacing w:after="0" w:line="240" w:lineRule="auto"/>
        <w:rPr>
          <w:rFonts w:cs="Arial"/>
          <w:color w:val="000000"/>
          <w:sz w:val="24"/>
          <w:szCs w:val="24"/>
          <w:u w:val="single"/>
        </w:rPr>
      </w:pPr>
      <w:r w:rsidRPr="009463EF">
        <w:rPr>
          <w:rFonts w:cs="Arial"/>
          <w:color w:val="000000"/>
          <w:sz w:val="24"/>
          <w:szCs w:val="24"/>
          <w:u w:val="single"/>
        </w:rPr>
        <w:t>Low barrier approach to entry:</w:t>
      </w:r>
    </w:p>
    <w:p w14:paraId="2ABFA1DE" w14:textId="77777777" w:rsidR="009463EF" w:rsidRPr="009463EF" w:rsidRDefault="009463EF" w:rsidP="009463EF">
      <w:pPr>
        <w:numPr>
          <w:ilvl w:val="0"/>
          <w:numId w:val="39"/>
        </w:numPr>
        <w:autoSpaceDE w:val="0"/>
        <w:autoSpaceDN w:val="0"/>
        <w:adjustRightInd w:val="0"/>
        <w:spacing w:after="0" w:line="240" w:lineRule="auto"/>
        <w:ind w:left="450"/>
        <w:rPr>
          <w:rFonts w:cs="Arial"/>
          <w:color w:val="000000"/>
          <w:sz w:val="24"/>
          <w:szCs w:val="24"/>
        </w:rPr>
      </w:pPr>
      <w:r w:rsidRPr="009463EF">
        <w:rPr>
          <w:rFonts w:cs="Arial"/>
          <w:color w:val="000000"/>
          <w:sz w:val="24"/>
          <w:szCs w:val="24"/>
        </w:rPr>
        <w:t xml:space="preserve">Housing </w:t>
      </w:r>
      <w:proofErr w:type="gramStart"/>
      <w:r w:rsidRPr="009463EF">
        <w:rPr>
          <w:rFonts w:cs="Arial"/>
          <w:color w:val="000000"/>
          <w:sz w:val="24"/>
          <w:szCs w:val="24"/>
        </w:rPr>
        <w:t>First</w:t>
      </w:r>
      <w:proofErr w:type="gramEnd"/>
      <w:r w:rsidRPr="009463EF">
        <w:rPr>
          <w:rFonts w:cs="Arial"/>
          <w:color w:val="000000"/>
          <w:sz w:val="24"/>
          <w:szCs w:val="24"/>
        </w:rPr>
        <w:t xml:space="preserve"> offers individuals and families experiencing homelessness immediate access to permanent supportive housing without unnecessary prerequisites.  For example:</w:t>
      </w:r>
    </w:p>
    <w:p w14:paraId="14B1926D" w14:textId="77777777" w:rsidR="009463EF" w:rsidRPr="009463EF" w:rsidRDefault="009463EF" w:rsidP="009463EF">
      <w:pPr>
        <w:numPr>
          <w:ilvl w:val="1"/>
          <w:numId w:val="42"/>
        </w:numPr>
        <w:tabs>
          <w:tab w:val="left" w:pos="1080"/>
        </w:tabs>
        <w:spacing w:after="0"/>
        <w:ind w:left="900"/>
        <w:rPr>
          <w:sz w:val="24"/>
          <w:szCs w:val="24"/>
        </w:rPr>
      </w:pPr>
      <w:r w:rsidRPr="009463EF">
        <w:rPr>
          <w:sz w:val="24"/>
          <w:szCs w:val="24"/>
        </w:rPr>
        <w:t xml:space="preserve">Admission/tenant screening and selection practices do not require abstinence from substances, completion of or compliance with treatment, or participation in services. </w:t>
      </w:r>
    </w:p>
    <w:p w14:paraId="7B4B0BBA" w14:textId="77777777" w:rsidR="009463EF" w:rsidRPr="009463EF" w:rsidRDefault="009463EF" w:rsidP="009463EF">
      <w:pPr>
        <w:numPr>
          <w:ilvl w:val="1"/>
          <w:numId w:val="42"/>
        </w:numPr>
        <w:tabs>
          <w:tab w:val="left" w:pos="1080"/>
        </w:tabs>
        <w:spacing w:after="0"/>
        <w:ind w:left="900"/>
        <w:rPr>
          <w:sz w:val="24"/>
          <w:szCs w:val="24"/>
        </w:rPr>
      </w:pPr>
      <w:r w:rsidRPr="009463EF">
        <w:rPr>
          <w:sz w:val="24"/>
          <w:szCs w:val="24"/>
        </w:rPr>
        <w:t xml:space="preserve">Applicants are not rejected on the basis of poor or lack of credit or income, poor or lack of rental history, minor criminal convictions, or other factors that might indicate a lack of “housing readiness.”   </w:t>
      </w:r>
    </w:p>
    <w:p w14:paraId="090DDE40" w14:textId="77777777" w:rsidR="009463EF" w:rsidRPr="009463EF" w:rsidRDefault="009463EF" w:rsidP="009463EF">
      <w:pPr>
        <w:numPr>
          <w:ilvl w:val="1"/>
          <w:numId w:val="42"/>
        </w:numPr>
        <w:tabs>
          <w:tab w:val="left" w:pos="1080"/>
        </w:tabs>
        <w:spacing w:after="0"/>
        <w:ind w:left="900"/>
        <w:rPr>
          <w:sz w:val="24"/>
          <w:szCs w:val="24"/>
        </w:rPr>
      </w:pPr>
      <w:r w:rsidRPr="009463EF">
        <w:rPr>
          <w:sz w:val="24"/>
          <w:szCs w:val="24"/>
        </w:rPr>
        <w:t>Blanket exclusionary criteria based on more serious criminal convictions are not applied, though programs may consider such convictions on a case by case basis as necessary to ensure the safety of other residents and staff.</w:t>
      </w:r>
    </w:p>
    <w:p w14:paraId="74140481" w14:textId="77777777" w:rsidR="009463EF" w:rsidRPr="009463EF" w:rsidRDefault="009463EF" w:rsidP="009463EF">
      <w:pPr>
        <w:numPr>
          <w:ilvl w:val="1"/>
          <w:numId w:val="42"/>
        </w:numPr>
        <w:tabs>
          <w:tab w:val="left" w:pos="1080"/>
        </w:tabs>
        <w:ind w:left="900"/>
        <w:rPr>
          <w:sz w:val="24"/>
          <w:szCs w:val="24"/>
          <w:u w:val="single"/>
        </w:rPr>
      </w:pPr>
      <w:r w:rsidRPr="009463EF">
        <w:rPr>
          <w:sz w:val="24"/>
          <w:szCs w:val="24"/>
        </w:rPr>
        <w:t xml:space="preserve">Generally, only those admission criteria that are required by funders are applied, though programs may also consider additional criteria on a case by case basis as necessary to ensure the safety of tenants and staff.  Application of such additional criteria should be rare, and may include, for example, denial of an applicant who is a high risk registered sex offender by a project serving children, or denial of an applicant who has a history of domestic violence involving a current participant. </w:t>
      </w:r>
    </w:p>
    <w:p w14:paraId="3EFDBF1A" w14:textId="77777777" w:rsidR="009463EF" w:rsidRPr="009463EF" w:rsidRDefault="009463EF" w:rsidP="009463EF">
      <w:pPr>
        <w:autoSpaceDE w:val="0"/>
        <w:autoSpaceDN w:val="0"/>
        <w:adjustRightInd w:val="0"/>
        <w:spacing w:after="0" w:line="240" w:lineRule="auto"/>
        <w:rPr>
          <w:rFonts w:cs="Arial"/>
          <w:color w:val="000000"/>
          <w:sz w:val="24"/>
          <w:szCs w:val="24"/>
          <w:u w:val="single"/>
        </w:rPr>
      </w:pPr>
      <w:r w:rsidRPr="009463EF">
        <w:rPr>
          <w:rFonts w:cs="Arial"/>
          <w:color w:val="000000"/>
          <w:sz w:val="24"/>
          <w:szCs w:val="24"/>
          <w:u w:val="single"/>
        </w:rPr>
        <w:t>Community integration and recovery:</w:t>
      </w:r>
    </w:p>
    <w:p w14:paraId="27991433" w14:textId="77777777" w:rsidR="009463EF" w:rsidRPr="009463EF" w:rsidRDefault="009463EF" w:rsidP="009463EF">
      <w:pPr>
        <w:numPr>
          <w:ilvl w:val="0"/>
          <w:numId w:val="39"/>
        </w:numPr>
        <w:autoSpaceDE w:val="0"/>
        <w:autoSpaceDN w:val="0"/>
        <w:adjustRightInd w:val="0"/>
        <w:spacing w:after="0"/>
        <w:ind w:left="450"/>
        <w:contextualSpacing/>
        <w:rPr>
          <w:sz w:val="24"/>
          <w:szCs w:val="24"/>
        </w:rPr>
      </w:pPr>
      <w:r w:rsidRPr="009463EF">
        <w:rPr>
          <w:sz w:val="24"/>
          <w:szCs w:val="24"/>
        </w:rPr>
        <w:t>Housing is integrated into the community and tenants have ample opportunity and are supported to form connections outside of the project.</w:t>
      </w:r>
    </w:p>
    <w:p w14:paraId="36A8B481" w14:textId="77777777" w:rsidR="009463EF" w:rsidRPr="009463EF" w:rsidRDefault="009463EF" w:rsidP="009463EF">
      <w:pPr>
        <w:numPr>
          <w:ilvl w:val="0"/>
          <w:numId w:val="45"/>
        </w:numPr>
        <w:autoSpaceDE w:val="0"/>
        <w:autoSpaceDN w:val="0"/>
        <w:adjustRightInd w:val="0"/>
        <w:contextualSpacing/>
        <w:rPr>
          <w:rFonts w:cs="Arial"/>
          <w:color w:val="000000"/>
          <w:sz w:val="24"/>
          <w:szCs w:val="24"/>
          <w:u w:val="single"/>
        </w:rPr>
      </w:pPr>
      <w:r w:rsidRPr="009463EF">
        <w:rPr>
          <w:rFonts w:cs="Arial"/>
          <w:color w:val="000000"/>
          <w:sz w:val="24"/>
          <w:szCs w:val="24"/>
        </w:rPr>
        <w:t xml:space="preserve">Housing is located in neighborhoods that are accessible to community resources and services such as </w:t>
      </w:r>
      <w:r w:rsidRPr="009463EF">
        <w:rPr>
          <w:rFonts w:cs="Arial"/>
          <w:bCs/>
          <w:color w:val="000000"/>
          <w:sz w:val="24"/>
          <w:szCs w:val="24"/>
        </w:rPr>
        <w:t>schools, libraries, houses of worship, grocery stores, laundromats, doctors, dentists, parks, and other recreation facilities.</w:t>
      </w:r>
    </w:p>
    <w:p w14:paraId="012199C0" w14:textId="77777777" w:rsidR="009463EF" w:rsidRPr="009463EF" w:rsidRDefault="009463EF" w:rsidP="009463EF">
      <w:pPr>
        <w:numPr>
          <w:ilvl w:val="0"/>
          <w:numId w:val="45"/>
        </w:numPr>
        <w:autoSpaceDE w:val="0"/>
        <w:autoSpaceDN w:val="0"/>
        <w:adjustRightInd w:val="0"/>
        <w:contextualSpacing/>
        <w:rPr>
          <w:rFonts w:cs="Arial"/>
          <w:color w:val="000000"/>
          <w:sz w:val="24"/>
          <w:szCs w:val="24"/>
          <w:u w:val="single"/>
        </w:rPr>
      </w:pPr>
      <w:r w:rsidRPr="009463EF">
        <w:rPr>
          <w:rFonts w:cs="Arial"/>
          <w:bCs/>
          <w:color w:val="000000"/>
          <w:sz w:val="24"/>
          <w:szCs w:val="24"/>
        </w:rPr>
        <w:t>Efforts are made to make the housing look and feel similar to other types of housing in the community and to avoid distinguishing the housing as a program that serves people with special needs.</w:t>
      </w:r>
    </w:p>
    <w:p w14:paraId="011408E9" w14:textId="77777777" w:rsidR="009463EF" w:rsidRPr="009463EF" w:rsidRDefault="009463EF" w:rsidP="009463EF">
      <w:pPr>
        <w:numPr>
          <w:ilvl w:val="0"/>
          <w:numId w:val="45"/>
        </w:numPr>
        <w:autoSpaceDE w:val="0"/>
        <w:autoSpaceDN w:val="0"/>
        <w:adjustRightInd w:val="0"/>
        <w:spacing w:after="0"/>
        <w:contextualSpacing/>
        <w:rPr>
          <w:rFonts w:cs="Arial"/>
          <w:color w:val="000000"/>
          <w:sz w:val="24"/>
          <w:szCs w:val="24"/>
          <w:u w:val="single"/>
        </w:rPr>
      </w:pPr>
      <w:r w:rsidRPr="009463EF">
        <w:rPr>
          <w:rFonts w:cs="Arial"/>
          <w:bCs/>
          <w:color w:val="000000"/>
          <w:sz w:val="24"/>
          <w:szCs w:val="24"/>
        </w:rPr>
        <w:t>Services are designed to help tenants build supportive relationships, engage in personally meaningful activities, and regain or develop new roles in their families and communities.</w:t>
      </w:r>
    </w:p>
    <w:p w14:paraId="78A681EC" w14:textId="77777777" w:rsidR="009463EF" w:rsidRPr="009463EF" w:rsidRDefault="009463EF" w:rsidP="009463EF">
      <w:pPr>
        <w:numPr>
          <w:ilvl w:val="0"/>
          <w:numId w:val="45"/>
        </w:numPr>
        <w:contextualSpacing/>
        <w:jc w:val="both"/>
        <w:rPr>
          <w:sz w:val="24"/>
          <w:szCs w:val="24"/>
        </w:rPr>
      </w:pPr>
      <w:r w:rsidRPr="009463EF">
        <w:rPr>
          <w:rFonts w:cs="Arial"/>
          <w:sz w:val="24"/>
          <w:szCs w:val="24"/>
        </w:rPr>
        <w:t xml:space="preserve">Services are recovery-based and designed to help tenants gain control of their own lives, define their personal values, preferences, and visions for the future, establish meaningful individual short and long-term goals, and build hope that the things they want out of life are attainable.  </w:t>
      </w:r>
      <w:r w:rsidRPr="009463EF">
        <w:rPr>
          <w:sz w:val="24"/>
          <w:szCs w:val="24"/>
        </w:rPr>
        <w:t xml:space="preserve">Services are focused on helping tenants achieve the things that are important to </w:t>
      </w:r>
      <w:r w:rsidRPr="009463EF">
        <w:rPr>
          <w:sz w:val="24"/>
          <w:szCs w:val="24"/>
        </w:rPr>
        <w:lastRenderedPageBreak/>
        <w:t>them and goals are not driven by staff priorities or selected from a pre-determined menu of options.</w:t>
      </w:r>
    </w:p>
    <w:p w14:paraId="26D337AD" w14:textId="77777777" w:rsidR="009463EF" w:rsidRPr="009463EF" w:rsidRDefault="009463EF" w:rsidP="009463EF">
      <w:pPr>
        <w:autoSpaceDE w:val="0"/>
        <w:autoSpaceDN w:val="0"/>
        <w:adjustRightInd w:val="0"/>
        <w:spacing w:after="0"/>
        <w:rPr>
          <w:rFonts w:cs="Arial"/>
          <w:color w:val="000000"/>
          <w:sz w:val="24"/>
          <w:szCs w:val="24"/>
          <w:u w:val="single"/>
        </w:rPr>
      </w:pPr>
      <w:r w:rsidRPr="009463EF">
        <w:rPr>
          <w:rFonts w:cs="Arial"/>
          <w:color w:val="000000"/>
          <w:sz w:val="24"/>
          <w:szCs w:val="24"/>
          <w:u w:val="single"/>
        </w:rPr>
        <w:t>Lease compliance and housing retention</w:t>
      </w:r>
    </w:p>
    <w:p w14:paraId="100BB999" w14:textId="77777777" w:rsidR="009463EF" w:rsidRPr="009463EF" w:rsidRDefault="009463EF" w:rsidP="009463EF">
      <w:pPr>
        <w:numPr>
          <w:ilvl w:val="0"/>
          <w:numId w:val="42"/>
        </w:numPr>
        <w:tabs>
          <w:tab w:val="left" w:pos="360"/>
        </w:tabs>
        <w:spacing w:after="0"/>
        <w:ind w:left="360"/>
        <w:rPr>
          <w:sz w:val="24"/>
          <w:szCs w:val="24"/>
        </w:rPr>
      </w:pPr>
      <w:r w:rsidRPr="009463EF">
        <w:rPr>
          <w:sz w:val="24"/>
          <w:szCs w:val="24"/>
        </w:rPr>
        <w:t>Tenants are expected to comply with a standard lease agreement and are provided with services and supports to help maintain housing and prevent eviction.  Visitors are expected to comply with requirements in the lease agreement.</w:t>
      </w:r>
    </w:p>
    <w:p w14:paraId="2CDBDC94" w14:textId="77777777" w:rsidR="009463EF" w:rsidRPr="009463EF" w:rsidRDefault="009463EF" w:rsidP="009463EF">
      <w:pPr>
        <w:numPr>
          <w:ilvl w:val="0"/>
          <w:numId w:val="46"/>
        </w:numPr>
        <w:tabs>
          <w:tab w:val="left" w:pos="1080"/>
        </w:tabs>
        <w:spacing w:after="0"/>
        <w:rPr>
          <w:sz w:val="24"/>
          <w:szCs w:val="24"/>
        </w:rPr>
      </w:pPr>
      <w:r w:rsidRPr="009463EF">
        <w:rPr>
          <w:rFonts w:cs="Palatino Linotype"/>
          <w:kern w:val="2"/>
          <w:sz w:val="24"/>
          <w:szCs w:val="24"/>
        </w:rPr>
        <w:t>Leases do not include stipulations beyond those that are customary, legal, and enforceable under Connecticut law.</w:t>
      </w:r>
    </w:p>
    <w:p w14:paraId="09A9E3E0" w14:textId="77777777" w:rsidR="009463EF" w:rsidRPr="009463EF" w:rsidRDefault="009463EF" w:rsidP="009463EF">
      <w:pPr>
        <w:numPr>
          <w:ilvl w:val="0"/>
          <w:numId w:val="46"/>
        </w:numPr>
        <w:tabs>
          <w:tab w:val="left" w:pos="1080"/>
        </w:tabs>
        <w:spacing w:after="0"/>
        <w:rPr>
          <w:sz w:val="24"/>
          <w:szCs w:val="24"/>
        </w:rPr>
      </w:pPr>
      <w:r w:rsidRPr="009463EF">
        <w:rPr>
          <w:sz w:val="24"/>
          <w:szCs w:val="24"/>
        </w:rPr>
        <w:t xml:space="preserve">No program rules beyond those that are </w:t>
      </w:r>
      <w:r w:rsidRPr="009463EF">
        <w:rPr>
          <w:rFonts w:cs="Palatino Linotype"/>
          <w:kern w:val="2"/>
          <w:sz w:val="24"/>
          <w:szCs w:val="24"/>
        </w:rPr>
        <w:t>customary, legal, and enforceable</w:t>
      </w:r>
      <w:r w:rsidRPr="009463EF">
        <w:rPr>
          <w:sz w:val="24"/>
          <w:szCs w:val="24"/>
        </w:rPr>
        <w:t xml:space="preserve"> through a lease are applied (e.g., visitor policies should be equivalent to those in other types of permanent, lease-based housing in the community).  Housing providers may ask for identification from visitors.</w:t>
      </w:r>
    </w:p>
    <w:p w14:paraId="5597AE23" w14:textId="77777777" w:rsidR="009463EF" w:rsidRPr="009463EF" w:rsidRDefault="009463EF" w:rsidP="009463EF">
      <w:pPr>
        <w:numPr>
          <w:ilvl w:val="0"/>
          <w:numId w:val="46"/>
        </w:numPr>
        <w:tabs>
          <w:tab w:val="left" w:pos="1080"/>
        </w:tabs>
        <w:rPr>
          <w:sz w:val="24"/>
          <w:szCs w:val="24"/>
        </w:rPr>
      </w:pPr>
      <w:r w:rsidRPr="009463EF">
        <w:rPr>
          <w:sz w:val="24"/>
          <w:szCs w:val="24"/>
        </w:rPr>
        <w:t>Services are designed to identify and reduce risks to stable tenancy and to overall health and well-being.</w:t>
      </w:r>
    </w:p>
    <w:p w14:paraId="37006389" w14:textId="77777777" w:rsidR="009463EF" w:rsidRPr="009463EF" w:rsidRDefault="009463EF" w:rsidP="009463EF">
      <w:pPr>
        <w:numPr>
          <w:ilvl w:val="0"/>
          <w:numId w:val="42"/>
        </w:numPr>
        <w:ind w:left="360"/>
        <w:contextualSpacing/>
        <w:rPr>
          <w:rFonts w:cs="Palatino Linotype"/>
          <w:kern w:val="2"/>
          <w:sz w:val="24"/>
          <w:szCs w:val="24"/>
        </w:rPr>
      </w:pPr>
      <w:r w:rsidRPr="009463EF">
        <w:rPr>
          <w:sz w:val="24"/>
          <w:szCs w:val="24"/>
        </w:rPr>
        <w:t xml:space="preserve">Retention in housing is contingent only on lease compliance and is not contingent on abstinence from substances or compliance with services, treatment or other clinical requirements.  For example: </w:t>
      </w:r>
    </w:p>
    <w:p w14:paraId="24F74B0C" w14:textId="77777777" w:rsidR="009463EF" w:rsidRPr="009463EF" w:rsidRDefault="009463EF" w:rsidP="009463EF">
      <w:pPr>
        <w:numPr>
          <w:ilvl w:val="0"/>
          <w:numId w:val="43"/>
        </w:numPr>
        <w:ind w:left="720"/>
        <w:contextualSpacing/>
        <w:rPr>
          <w:rFonts w:cs="Palatino Linotype"/>
          <w:kern w:val="2"/>
          <w:sz w:val="24"/>
          <w:szCs w:val="24"/>
        </w:rPr>
      </w:pPr>
      <w:r w:rsidRPr="009463EF">
        <w:rPr>
          <w:rFonts w:cs="Palatino Linotype"/>
          <w:kern w:val="2"/>
          <w:sz w:val="24"/>
          <w:szCs w:val="24"/>
        </w:rPr>
        <w:t>Tenants are not terminated involuntarily from housing for refusal to participate in services or for violating program rules that are not stipulated in the lease.</w:t>
      </w:r>
    </w:p>
    <w:p w14:paraId="3E06E1C1" w14:textId="77777777" w:rsidR="009463EF" w:rsidRPr="009463EF" w:rsidRDefault="009463EF" w:rsidP="009463EF">
      <w:pPr>
        <w:numPr>
          <w:ilvl w:val="0"/>
          <w:numId w:val="43"/>
        </w:numPr>
        <w:ind w:left="720"/>
        <w:contextualSpacing/>
        <w:rPr>
          <w:rFonts w:cs="Palatino Linotype"/>
          <w:kern w:val="2"/>
          <w:sz w:val="24"/>
          <w:szCs w:val="24"/>
        </w:rPr>
      </w:pPr>
      <w:r w:rsidRPr="009463EF">
        <w:rPr>
          <w:rFonts w:cs="Palatino Linotype"/>
          <w:kern w:val="2"/>
          <w:sz w:val="24"/>
          <w:szCs w:val="24"/>
        </w:rPr>
        <w:t>Transitional housing programs offer participants due process to resolve issues that may result in involuntary discharge (unless immediate risk to health and safety)</w:t>
      </w:r>
    </w:p>
    <w:p w14:paraId="290F6D26" w14:textId="77777777" w:rsidR="009463EF" w:rsidRPr="009463EF" w:rsidRDefault="009463EF" w:rsidP="009463EF">
      <w:pPr>
        <w:numPr>
          <w:ilvl w:val="0"/>
          <w:numId w:val="43"/>
        </w:numPr>
        <w:ind w:left="720"/>
        <w:contextualSpacing/>
        <w:rPr>
          <w:rFonts w:cs="Palatino Linotype"/>
          <w:kern w:val="2"/>
          <w:sz w:val="24"/>
          <w:szCs w:val="24"/>
        </w:rPr>
      </w:pPr>
      <w:r w:rsidRPr="009463EF">
        <w:rPr>
          <w:rFonts w:cs="Palatino Linotype"/>
          <w:sz w:val="24"/>
          <w:szCs w:val="24"/>
        </w:rPr>
        <w:t>PH providers only terminate</w:t>
      </w:r>
      <w:r w:rsidRPr="009463EF">
        <w:rPr>
          <w:rFonts w:cs="Palatino Linotype"/>
          <w:spacing w:val="-14"/>
          <w:kern w:val="2"/>
          <w:sz w:val="24"/>
          <w:szCs w:val="24"/>
        </w:rPr>
        <w:t> </w:t>
      </w:r>
      <w:r w:rsidRPr="009463EF">
        <w:rPr>
          <w:rFonts w:cs="Palatino Linotype"/>
          <w:kern w:val="2"/>
          <w:sz w:val="24"/>
          <w:szCs w:val="24"/>
        </w:rPr>
        <w:t>occupancy</w:t>
      </w:r>
      <w:r w:rsidRPr="009463EF">
        <w:rPr>
          <w:rFonts w:cs="Palatino Linotype"/>
          <w:spacing w:val="-14"/>
          <w:kern w:val="2"/>
          <w:sz w:val="24"/>
          <w:szCs w:val="24"/>
        </w:rPr>
        <w:t xml:space="preserve"> of housing in cases of</w:t>
      </w:r>
      <w:r w:rsidRPr="009463EF">
        <w:rPr>
          <w:rFonts w:cs="Palatino Linotype"/>
          <w:spacing w:val="60"/>
          <w:kern w:val="2"/>
          <w:sz w:val="24"/>
          <w:szCs w:val="24"/>
        </w:rPr>
        <w:t> </w:t>
      </w:r>
      <w:r w:rsidRPr="009463EF">
        <w:rPr>
          <w:rFonts w:cs="Palatino Linotype"/>
          <w:kern w:val="2"/>
          <w:sz w:val="24"/>
          <w:szCs w:val="24"/>
        </w:rPr>
        <w:t>noncompliance</w:t>
      </w:r>
      <w:r w:rsidRPr="009463EF">
        <w:rPr>
          <w:rFonts w:cs="Palatino Linotype"/>
          <w:spacing w:val="60"/>
          <w:kern w:val="2"/>
          <w:sz w:val="24"/>
          <w:szCs w:val="24"/>
        </w:rPr>
        <w:t> </w:t>
      </w:r>
      <w:r w:rsidRPr="009463EF">
        <w:rPr>
          <w:rFonts w:cs="Palatino Linotype"/>
          <w:kern w:val="2"/>
          <w:sz w:val="24"/>
          <w:szCs w:val="24"/>
        </w:rPr>
        <w:t>with</w:t>
      </w:r>
      <w:r w:rsidRPr="009463EF">
        <w:rPr>
          <w:rFonts w:cs="Palatino Linotype"/>
          <w:spacing w:val="40"/>
          <w:kern w:val="2"/>
          <w:sz w:val="24"/>
          <w:szCs w:val="24"/>
        </w:rPr>
        <w:t> </w:t>
      </w:r>
      <w:r w:rsidRPr="009463EF">
        <w:rPr>
          <w:rFonts w:cs="Palatino Linotype"/>
          <w:kern w:val="2"/>
          <w:sz w:val="24"/>
          <w:szCs w:val="24"/>
        </w:rPr>
        <w:t>the</w:t>
      </w:r>
      <w:r w:rsidRPr="009463EF">
        <w:rPr>
          <w:rFonts w:cs="Palatino Linotype"/>
          <w:spacing w:val="20"/>
          <w:kern w:val="2"/>
          <w:sz w:val="24"/>
          <w:szCs w:val="24"/>
        </w:rPr>
        <w:t xml:space="preserve"> l</w:t>
      </w:r>
      <w:r w:rsidRPr="009463EF">
        <w:rPr>
          <w:rFonts w:cs="Palatino Linotype"/>
          <w:kern w:val="2"/>
          <w:sz w:val="24"/>
          <w:szCs w:val="24"/>
        </w:rPr>
        <w:t>ease or failure of a tenant to carry out obligations under Connecticut's Landlord and Tenant Act (Chapter 830 of the Connecticut General Statute     </w:t>
      </w:r>
      <w:hyperlink r:id="rId16" w:history="1">
        <w:r w:rsidRPr="009463EF">
          <w:rPr>
            <w:color w:val="0000FF"/>
            <w:kern w:val="2"/>
            <w:sz w:val="24"/>
            <w:szCs w:val="24"/>
            <w:u w:val="single"/>
          </w:rPr>
          <w:t>http://www.cga.ct.gov/2011/pub/chap830.htm</w:t>
        </w:r>
      </w:hyperlink>
      <w:r w:rsidRPr="009463EF">
        <w:rPr>
          <w:rFonts w:cs="Palatino Linotype"/>
          <w:kern w:val="2"/>
          <w:sz w:val="24"/>
          <w:szCs w:val="24"/>
        </w:rPr>
        <w:t>). </w:t>
      </w:r>
    </w:p>
    <w:p w14:paraId="4FDB21F2" w14:textId="77777777" w:rsidR="009463EF" w:rsidRPr="009463EF" w:rsidRDefault="009463EF" w:rsidP="009463EF">
      <w:pPr>
        <w:numPr>
          <w:ilvl w:val="0"/>
          <w:numId w:val="43"/>
        </w:numPr>
        <w:ind w:left="720"/>
        <w:contextualSpacing/>
        <w:rPr>
          <w:rFonts w:cs="Palatino Linotype"/>
          <w:kern w:val="2"/>
          <w:sz w:val="24"/>
          <w:szCs w:val="24"/>
        </w:rPr>
      </w:pPr>
      <w:r w:rsidRPr="009463EF">
        <w:rPr>
          <w:rFonts w:cs="Palatino Linotype"/>
          <w:kern w:val="2"/>
          <w:sz w:val="24"/>
          <w:szCs w:val="24"/>
        </w:rPr>
        <w:t xml:space="preserve"> In order to terminate housing, PH providers are required to use the legal court eviction process. </w:t>
      </w:r>
    </w:p>
    <w:p w14:paraId="24B22445" w14:textId="77777777" w:rsidR="009463EF" w:rsidRPr="009463EF" w:rsidRDefault="009463EF" w:rsidP="009463EF">
      <w:pPr>
        <w:tabs>
          <w:tab w:val="left" w:pos="1080"/>
        </w:tabs>
        <w:rPr>
          <w:rFonts w:cs="Palatino Linotype"/>
          <w:sz w:val="24"/>
          <w:szCs w:val="24"/>
          <w:u w:val="single"/>
        </w:rPr>
      </w:pPr>
      <w:r w:rsidRPr="009463EF">
        <w:rPr>
          <w:rFonts w:cs="Palatino Linotype"/>
          <w:sz w:val="24"/>
          <w:szCs w:val="24"/>
          <w:u w:val="single"/>
        </w:rPr>
        <w:t>Separation of housing and services</w:t>
      </w:r>
    </w:p>
    <w:p w14:paraId="61263F5C" w14:textId="77777777" w:rsidR="009463EF" w:rsidRPr="009463EF" w:rsidRDefault="009463EF" w:rsidP="009463EF">
      <w:pPr>
        <w:numPr>
          <w:ilvl w:val="0"/>
          <w:numId w:val="44"/>
        </w:numPr>
        <w:autoSpaceDE w:val="0"/>
        <w:autoSpaceDN w:val="0"/>
        <w:adjustRightInd w:val="0"/>
        <w:spacing w:after="0" w:line="240" w:lineRule="auto"/>
        <w:ind w:left="360"/>
        <w:rPr>
          <w:rFonts w:cs="New Caledonia LT Std"/>
          <w:color w:val="000000"/>
          <w:sz w:val="24"/>
          <w:szCs w:val="24"/>
        </w:rPr>
      </w:pPr>
      <w:r w:rsidRPr="009463EF">
        <w:rPr>
          <w:rFonts w:cs="Palatino Linotype"/>
          <w:color w:val="000000"/>
          <w:sz w:val="24"/>
          <w:szCs w:val="24"/>
        </w:rPr>
        <w:t>Projects are designed in such a manner that the roles of property management (e.g., housing application, rent collection, repairs, and eviction) and supportive services staff are clearly defined and distinct.</w:t>
      </w:r>
    </w:p>
    <w:p w14:paraId="13599387" w14:textId="77777777" w:rsidR="009463EF" w:rsidRPr="009463EF" w:rsidRDefault="009463EF" w:rsidP="009463EF">
      <w:pPr>
        <w:numPr>
          <w:ilvl w:val="0"/>
          <w:numId w:val="44"/>
        </w:numPr>
        <w:autoSpaceDE w:val="0"/>
        <w:autoSpaceDN w:val="0"/>
        <w:adjustRightInd w:val="0"/>
        <w:spacing w:after="0" w:line="240" w:lineRule="auto"/>
        <w:rPr>
          <w:rFonts w:cs="New Caledonia LT Std"/>
          <w:color w:val="000000"/>
          <w:sz w:val="24"/>
          <w:szCs w:val="24"/>
        </w:rPr>
      </w:pPr>
      <w:r w:rsidRPr="009463EF">
        <w:rPr>
          <w:rFonts w:cs="New Caledonia LT Std"/>
          <w:sz w:val="24"/>
          <w:szCs w:val="24"/>
        </w:rPr>
        <w:t xml:space="preserve">Property management and support service functions are provided either by separate legal entities or by staff members whose roles do not overlap. </w:t>
      </w:r>
    </w:p>
    <w:p w14:paraId="6E7D531E" w14:textId="77777777" w:rsidR="009463EF" w:rsidRPr="009463EF" w:rsidRDefault="009463EF" w:rsidP="009463EF">
      <w:pPr>
        <w:numPr>
          <w:ilvl w:val="1"/>
          <w:numId w:val="44"/>
        </w:numPr>
        <w:autoSpaceDE w:val="0"/>
        <w:autoSpaceDN w:val="0"/>
        <w:adjustRightInd w:val="0"/>
        <w:spacing w:after="0" w:line="240" w:lineRule="auto"/>
        <w:ind w:left="720"/>
        <w:rPr>
          <w:rFonts w:cs="New Caledonia LT Std"/>
          <w:color w:val="000000"/>
          <w:sz w:val="24"/>
          <w:szCs w:val="24"/>
        </w:rPr>
      </w:pPr>
      <w:r w:rsidRPr="009463EF">
        <w:rPr>
          <w:rFonts w:cs="New Caledonia LT Std"/>
          <w:sz w:val="24"/>
          <w:szCs w:val="24"/>
        </w:rPr>
        <w:t>There are defined processes for communication and coordination across the two functions to support stable tenancy.</w:t>
      </w:r>
    </w:p>
    <w:p w14:paraId="58EAA520" w14:textId="77777777" w:rsidR="009463EF" w:rsidRPr="009463EF" w:rsidRDefault="009463EF" w:rsidP="009463EF">
      <w:pPr>
        <w:numPr>
          <w:ilvl w:val="1"/>
          <w:numId w:val="44"/>
        </w:numPr>
        <w:autoSpaceDE w:val="0"/>
        <w:autoSpaceDN w:val="0"/>
        <w:adjustRightInd w:val="0"/>
        <w:spacing w:after="0" w:line="240" w:lineRule="auto"/>
        <w:ind w:left="720"/>
        <w:rPr>
          <w:rFonts w:cs="New Caledonia LT Std"/>
          <w:color w:val="000000"/>
          <w:sz w:val="24"/>
          <w:szCs w:val="24"/>
        </w:rPr>
      </w:pPr>
      <w:r w:rsidRPr="009463EF">
        <w:rPr>
          <w:rFonts w:cs="New Caledonia LT Std"/>
          <w:sz w:val="24"/>
          <w:szCs w:val="24"/>
        </w:rPr>
        <w:t>Those processes are designed to protect client confidentiality and share confidential information on a need to know basis only.</w:t>
      </w:r>
    </w:p>
    <w:p w14:paraId="3CCDA6F3" w14:textId="77777777" w:rsidR="009463EF" w:rsidRPr="009463EF" w:rsidRDefault="009463EF" w:rsidP="009463EF">
      <w:pPr>
        <w:tabs>
          <w:tab w:val="left" w:pos="1080"/>
        </w:tabs>
        <w:ind w:left="720"/>
        <w:rPr>
          <w:rFonts w:cs="Palatino Linotype"/>
          <w:sz w:val="24"/>
          <w:szCs w:val="24"/>
        </w:rPr>
      </w:pPr>
    </w:p>
    <w:p w14:paraId="388A8874" w14:textId="77777777" w:rsidR="009463EF" w:rsidRPr="009463EF" w:rsidRDefault="009463EF" w:rsidP="009463EF">
      <w:pPr>
        <w:tabs>
          <w:tab w:val="left" w:pos="1080"/>
        </w:tabs>
        <w:rPr>
          <w:rFonts w:cs="Palatino Linotype"/>
          <w:sz w:val="24"/>
          <w:szCs w:val="24"/>
          <w:u w:val="single"/>
        </w:rPr>
      </w:pPr>
      <w:r w:rsidRPr="009463EF">
        <w:rPr>
          <w:rFonts w:cs="Palatino Linotype"/>
          <w:sz w:val="24"/>
          <w:szCs w:val="24"/>
          <w:u w:val="single"/>
        </w:rPr>
        <w:lastRenderedPageBreak/>
        <w:t>Tenant Choice</w:t>
      </w:r>
    </w:p>
    <w:p w14:paraId="35A18B41" w14:textId="77777777" w:rsidR="009463EF" w:rsidRPr="009463EF" w:rsidRDefault="009463EF" w:rsidP="009463EF">
      <w:pPr>
        <w:numPr>
          <w:ilvl w:val="0"/>
          <w:numId w:val="41"/>
        </w:numPr>
        <w:contextualSpacing/>
        <w:rPr>
          <w:sz w:val="24"/>
          <w:szCs w:val="24"/>
        </w:rPr>
      </w:pPr>
      <w:r w:rsidRPr="009463EF">
        <w:rPr>
          <w:sz w:val="24"/>
          <w:szCs w:val="24"/>
        </w:rPr>
        <w:t>Efforts are made to maximize tenant choice, including type, frequency, timing, location and intensity of services and whenever possible choice of neighborhoods, apartments, furniture, and décor.</w:t>
      </w:r>
    </w:p>
    <w:p w14:paraId="11681089" w14:textId="77777777" w:rsidR="009463EF" w:rsidRPr="009463EF" w:rsidRDefault="009463EF" w:rsidP="009463EF">
      <w:pPr>
        <w:numPr>
          <w:ilvl w:val="0"/>
          <w:numId w:val="41"/>
        </w:numPr>
        <w:spacing w:after="0" w:line="240" w:lineRule="auto"/>
        <w:contextualSpacing/>
        <w:jc w:val="both"/>
        <w:rPr>
          <w:sz w:val="24"/>
          <w:szCs w:val="24"/>
        </w:rPr>
      </w:pPr>
      <w:r w:rsidRPr="009463EF">
        <w:rPr>
          <w:sz w:val="24"/>
          <w:szCs w:val="24"/>
        </w:rPr>
        <w:t>Staff accepts tenant choices as a matter of fact without judgment and provides services that are non-coercive to help people achieve their personal goals.</w:t>
      </w:r>
    </w:p>
    <w:p w14:paraId="604F1C07" w14:textId="77777777" w:rsidR="009463EF" w:rsidRPr="009463EF" w:rsidRDefault="009463EF" w:rsidP="009463EF">
      <w:pPr>
        <w:numPr>
          <w:ilvl w:val="0"/>
          <w:numId w:val="41"/>
        </w:numPr>
        <w:contextualSpacing/>
        <w:rPr>
          <w:sz w:val="24"/>
          <w:szCs w:val="24"/>
        </w:rPr>
      </w:pPr>
      <w:r w:rsidRPr="009463EF">
        <w:rPr>
          <w:sz w:val="24"/>
          <w:szCs w:val="24"/>
        </w:rPr>
        <w:t>Staff accepts that risk is part of the human experience and helps tenants to understand risks and reduce harm caused to themselves and others by risky behavior.</w:t>
      </w:r>
    </w:p>
    <w:p w14:paraId="55F32497" w14:textId="77777777" w:rsidR="009463EF" w:rsidRPr="009463EF" w:rsidRDefault="009463EF" w:rsidP="009463EF">
      <w:pPr>
        <w:numPr>
          <w:ilvl w:val="0"/>
          <w:numId w:val="40"/>
        </w:numPr>
        <w:ind w:left="720"/>
        <w:contextualSpacing/>
        <w:rPr>
          <w:sz w:val="24"/>
          <w:szCs w:val="24"/>
        </w:rPr>
      </w:pPr>
      <w:r w:rsidRPr="009463EF">
        <w:rPr>
          <w:sz w:val="24"/>
          <w:szCs w:val="24"/>
        </w:rPr>
        <w:t>Staff understands the clinical and legal limits to choice and intervenes as necessary when someone presents a danger to self or others.</w:t>
      </w:r>
    </w:p>
    <w:p w14:paraId="6BCF8BD8" w14:textId="77777777" w:rsidR="009463EF" w:rsidRPr="009463EF" w:rsidRDefault="009463EF" w:rsidP="009463EF">
      <w:pPr>
        <w:numPr>
          <w:ilvl w:val="0"/>
          <w:numId w:val="40"/>
        </w:numPr>
        <w:ind w:left="720"/>
        <w:contextualSpacing/>
        <w:rPr>
          <w:sz w:val="24"/>
          <w:szCs w:val="24"/>
        </w:rPr>
      </w:pPr>
      <w:r w:rsidRPr="009463EF">
        <w:rPr>
          <w:sz w:val="24"/>
          <w:szCs w:val="24"/>
        </w:rPr>
        <w:t>Staff helps tenants to understand the legal obligations of tenancy and to reduce risk of eviction.</w:t>
      </w:r>
    </w:p>
    <w:p w14:paraId="1434D941" w14:textId="77777777" w:rsidR="009463EF" w:rsidRPr="009463EF" w:rsidRDefault="009463EF" w:rsidP="009463EF">
      <w:pPr>
        <w:numPr>
          <w:ilvl w:val="0"/>
          <w:numId w:val="40"/>
        </w:numPr>
        <w:tabs>
          <w:tab w:val="left" w:pos="1080"/>
        </w:tabs>
        <w:ind w:left="720"/>
        <w:contextualSpacing/>
        <w:rPr>
          <w:sz w:val="24"/>
          <w:szCs w:val="24"/>
        </w:rPr>
      </w:pPr>
      <w:r w:rsidRPr="009463EF">
        <w:rPr>
          <w:sz w:val="24"/>
          <w:szCs w:val="24"/>
        </w:rPr>
        <w:t>Projects provide meaningful opportunities for tenant input and involvement when designing programs, planning activities and determining policies.</w:t>
      </w:r>
    </w:p>
    <w:p w14:paraId="65AF8AE7" w14:textId="77777777" w:rsidR="009463EF" w:rsidRDefault="009463EF" w:rsidP="0007227D"/>
    <w:p w14:paraId="35C20784" w14:textId="77777777" w:rsidR="009463EF" w:rsidRDefault="009463EF" w:rsidP="0007227D"/>
    <w:p w14:paraId="6FA72B71" w14:textId="77777777" w:rsidR="009463EF" w:rsidRDefault="009463EF" w:rsidP="0007227D"/>
    <w:p w14:paraId="7B3A7BBE" w14:textId="77777777" w:rsidR="009463EF" w:rsidRDefault="009463EF" w:rsidP="0007227D"/>
    <w:p w14:paraId="0DAA253B" w14:textId="77777777" w:rsidR="009463EF" w:rsidRDefault="009463EF" w:rsidP="0007227D"/>
    <w:p w14:paraId="53630FFD" w14:textId="77777777" w:rsidR="009463EF" w:rsidRDefault="009463EF" w:rsidP="0007227D"/>
    <w:p w14:paraId="1A6948A9" w14:textId="77777777" w:rsidR="009463EF" w:rsidRDefault="009463EF" w:rsidP="0007227D"/>
    <w:p w14:paraId="54153683" w14:textId="77777777" w:rsidR="009463EF" w:rsidRPr="0007227D" w:rsidRDefault="009463EF" w:rsidP="0007227D"/>
    <w:sectPr w:rsidR="009463EF" w:rsidRPr="0007227D">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C7220" w16cid:durableId="1EE47D7B"/>
  <w16cid:commentId w16cid:paraId="24E326D8" w16cid:durableId="1EE47864"/>
  <w16cid:commentId w16cid:paraId="2FBE08A6" w16cid:durableId="1EE5E737"/>
  <w16cid:commentId w16cid:paraId="3955F18E" w16cid:durableId="1EE47B0A"/>
  <w16cid:commentId w16cid:paraId="31209A32" w16cid:durableId="1EE47C86"/>
  <w16cid:commentId w16cid:paraId="30BFBB19" w16cid:durableId="1EE5E7D6"/>
  <w16cid:commentId w16cid:paraId="4AC84030" w16cid:durableId="1EE4800C"/>
  <w16cid:commentId w16cid:paraId="7F534AF9" w16cid:durableId="1EE4809D"/>
  <w16cid:commentId w16cid:paraId="72248A24" w16cid:durableId="1EE5E135"/>
  <w16cid:commentId w16cid:paraId="08D36F10" w16cid:durableId="1EE5E177"/>
  <w16cid:commentId w16cid:paraId="59ACDA6B" w16cid:durableId="1EE5E836"/>
  <w16cid:commentId w16cid:paraId="4E4AADEF" w16cid:durableId="1EE5E207"/>
  <w16cid:commentId w16cid:paraId="2DFFA1FA" w16cid:durableId="1EE5E24E"/>
  <w16cid:commentId w16cid:paraId="61C5FCCD" w16cid:durableId="1EE5E8C3"/>
  <w16cid:commentId w16cid:paraId="1F4FFED8" w16cid:durableId="1EE5E970"/>
  <w16cid:commentId w16cid:paraId="5F609BB8" w16cid:durableId="1EE5E3EF"/>
  <w16cid:commentId w16cid:paraId="25DD2A19" w16cid:durableId="1EE5E440"/>
  <w16cid:commentId w16cid:paraId="779736E2" w16cid:durableId="1EE5E9A0"/>
  <w16cid:commentId w16cid:paraId="7F7D13EB" w16cid:durableId="1EE5E4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0C04D" w14:textId="77777777" w:rsidR="009463EF" w:rsidRDefault="009463EF" w:rsidP="0007227D">
      <w:pPr>
        <w:spacing w:after="0" w:line="240" w:lineRule="auto"/>
      </w:pPr>
      <w:r>
        <w:separator/>
      </w:r>
    </w:p>
  </w:endnote>
  <w:endnote w:type="continuationSeparator" w:id="0">
    <w:p w14:paraId="2258CD11" w14:textId="77777777" w:rsidR="009463EF" w:rsidRDefault="009463EF" w:rsidP="0007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altName w:val="Times New Roman"/>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 Caledonia L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38746"/>
      <w:docPartObj>
        <w:docPartGallery w:val="Page Numbers (Bottom of Page)"/>
        <w:docPartUnique/>
      </w:docPartObj>
    </w:sdtPr>
    <w:sdtEndPr>
      <w:rPr>
        <w:noProof/>
      </w:rPr>
    </w:sdtEndPr>
    <w:sdtContent>
      <w:p w14:paraId="17649C3D" w14:textId="77777777" w:rsidR="009463EF" w:rsidRDefault="009463EF">
        <w:pPr>
          <w:pStyle w:val="Footer"/>
        </w:pPr>
        <w:r>
          <w:fldChar w:fldCharType="begin"/>
        </w:r>
        <w:r>
          <w:instrText xml:space="preserve"> PAGE   \* MERGEFORMAT </w:instrText>
        </w:r>
        <w:r>
          <w:fldChar w:fldCharType="separate"/>
        </w:r>
        <w:r w:rsidR="00730F3B">
          <w:rPr>
            <w:noProof/>
          </w:rPr>
          <w:t>2</w:t>
        </w:r>
        <w:r>
          <w:rPr>
            <w:noProof/>
          </w:rPr>
          <w:fldChar w:fldCharType="end"/>
        </w:r>
      </w:p>
    </w:sdtContent>
  </w:sdt>
  <w:p w14:paraId="09CA880F" w14:textId="77777777" w:rsidR="009463EF" w:rsidRDefault="00946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6B36" w14:textId="77777777" w:rsidR="009463EF" w:rsidRDefault="009463EF" w:rsidP="0007227D">
      <w:pPr>
        <w:spacing w:after="0" w:line="240" w:lineRule="auto"/>
      </w:pPr>
      <w:r>
        <w:separator/>
      </w:r>
    </w:p>
  </w:footnote>
  <w:footnote w:type="continuationSeparator" w:id="0">
    <w:p w14:paraId="0D07CAF9" w14:textId="77777777" w:rsidR="009463EF" w:rsidRDefault="009463EF" w:rsidP="00072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47BC" w14:textId="190D4418" w:rsidR="009463EF" w:rsidRDefault="00946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AE89" w14:textId="2CFA0930" w:rsidR="009463EF" w:rsidRDefault="00946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A667" w14:textId="08E37507" w:rsidR="009463EF" w:rsidRDefault="0094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0C3B"/>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2C41"/>
    <w:multiLevelType w:val="hybridMultilevel"/>
    <w:tmpl w:val="9640B1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F38FF"/>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2ADA"/>
    <w:multiLevelType w:val="hybridMultilevel"/>
    <w:tmpl w:val="44B42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B597CC5"/>
    <w:multiLevelType w:val="multilevel"/>
    <w:tmpl w:val="D31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E0695"/>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95C"/>
    <w:multiLevelType w:val="hybridMultilevel"/>
    <w:tmpl w:val="1A6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E38CC"/>
    <w:multiLevelType w:val="hybridMultilevel"/>
    <w:tmpl w:val="4246D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0B1DFA"/>
    <w:multiLevelType w:val="hybridMultilevel"/>
    <w:tmpl w:val="23FCDBB2"/>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B4F11"/>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B7B1A"/>
    <w:multiLevelType w:val="hybridMultilevel"/>
    <w:tmpl w:val="F24AC0FE"/>
    <w:lvl w:ilvl="0" w:tplc="34DC5C2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326986"/>
    <w:multiLevelType w:val="hybridMultilevel"/>
    <w:tmpl w:val="72521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A6C32"/>
    <w:multiLevelType w:val="hybridMultilevel"/>
    <w:tmpl w:val="51B4E056"/>
    <w:lvl w:ilvl="0" w:tplc="F968D59A">
      <w:start w:val="1"/>
      <w:numFmt w:val="upperLetter"/>
      <w:lvlText w:val="%1."/>
      <w:lvlJc w:val="left"/>
      <w:pPr>
        <w:ind w:left="81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547AD9"/>
    <w:multiLevelType w:val="hybridMultilevel"/>
    <w:tmpl w:val="8D0CAEBC"/>
    <w:lvl w:ilvl="0" w:tplc="14763D00">
      <w:start w:val="1"/>
      <w:numFmt w:val="upperLetter"/>
      <w:lvlText w:val="%1."/>
      <w:lvlJc w:val="left"/>
      <w:pPr>
        <w:ind w:left="1350" w:hanging="360"/>
      </w:pPr>
      <w:rPr>
        <w:rFonts w:hint="default"/>
        <w:sz w:val="28"/>
        <w:szCs w:val="2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6D5375F"/>
    <w:multiLevelType w:val="hybridMultilevel"/>
    <w:tmpl w:val="06987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E55E9"/>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6BA"/>
    <w:multiLevelType w:val="hybridMultilevel"/>
    <w:tmpl w:val="2A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A17DD"/>
    <w:multiLevelType w:val="hybridMultilevel"/>
    <w:tmpl w:val="2CF65B6E"/>
    <w:lvl w:ilvl="0" w:tplc="14763D00">
      <w:start w:val="1"/>
      <w:numFmt w:val="upperLetter"/>
      <w:lvlText w:val="%1."/>
      <w:lvlJc w:val="left"/>
      <w:pPr>
        <w:ind w:left="1350" w:hanging="360"/>
      </w:pPr>
      <w:rPr>
        <w:rFonts w:hint="default"/>
        <w:sz w:val="28"/>
        <w:szCs w:val="28"/>
      </w:rPr>
    </w:lvl>
    <w:lvl w:ilvl="1" w:tplc="04090011">
      <w:start w:val="1"/>
      <w:numFmt w:val="decimal"/>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C762CE3"/>
    <w:multiLevelType w:val="hybridMultilevel"/>
    <w:tmpl w:val="7778B9C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D35A5C"/>
    <w:multiLevelType w:val="hybridMultilevel"/>
    <w:tmpl w:val="9DCC3B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8593BA9"/>
    <w:multiLevelType w:val="hybridMultilevel"/>
    <w:tmpl w:val="3462DA68"/>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83F65"/>
    <w:multiLevelType w:val="hybridMultilevel"/>
    <w:tmpl w:val="81483394"/>
    <w:lvl w:ilvl="0" w:tplc="0EBECA44">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1" w15:restartNumberingAfterBreak="0">
    <w:nsid w:val="4D4F030D"/>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A5A1F"/>
    <w:multiLevelType w:val="hybridMultilevel"/>
    <w:tmpl w:val="80CCA3DC"/>
    <w:lvl w:ilvl="0" w:tplc="C0589BA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7B3CCA"/>
    <w:multiLevelType w:val="hybridMultilevel"/>
    <w:tmpl w:val="65E8EB1E"/>
    <w:lvl w:ilvl="0" w:tplc="467E9F4A">
      <w:start w:val="1"/>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7362E"/>
    <w:multiLevelType w:val="hybridMultilevel"/>
    <w:tmpl w:val="C356775E"/>
    <w:lvl w:ilvl="0" w:tplc="0EBECA44">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36" w15:restartNumberingAfterBreak="0">
    <w:nsid w:val="574965C8"/>
    <w:multiLevelType w:val="hybridMultilevel"/>
    <w:tmpl w:val="799A69EE"/>
    <w:lvl w:ilvl="0" w:tplc="2BA60D12">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C747F"/>
    <w:multiLevelType w:val="hybridMultilevel"/>
    <w:tmpl w:val="0CBE3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B592ABA"/>
    <w:multiLevelType w:val="hybridMultilevel"/>
    <w:tmpl w:val="999EAFC0"/>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39" w15:restartNumberingAfterBreak="0">
    <w:nsid w:val="622E5B03"/>
    <w:multiLevelType w:val="hybridMultilevel"/>
    <w:tmpl w:val="8D0CAEBC"/>
    <w:lvl w:ilvl="0" w:tplc="14763D00">
      <w:start w:val="1"/>
      <w:numFmt w:val="upperLetter"/>
      <w:lvlText w:val="%1."/>
      <w:lvlJc w:val="left"/>
      <w:pPr>
        <w:ind w:left="1350" w:hanging="360"/>
      </w:pPr>
      <w:rPr>
        <w:rFonts w:hint="default"/>
        <w:sz w:val="28"/>
        <w:szCs w:val="2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2814073"/>
    <w:multiLevelType w:val="hybridMultilevel"/>
    <w:tmpl w:val="243C8076"/>
    <w:lvl w:ilvl="0" w:tplc="AFBC328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4B030F"/>
    <w:multiLevelType w:val="hybridMultilevel"/>
    <w:tmpl w:val="ACB423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79923B8"/>
    <w:multiLevelType w:val="hybridMultilevel"/>
    <w:tmpl w:val="B9E2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D7BAA"/>
    <w:multiLevelType w:val="hybridMultilevel"/>
    <w:tmpl w:val="01BAA8A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3DC1DC9"/>
    <w:multiLevelType w:val="hybridMultilevel"/>
    <w:tmpl w:val="9B50E8DA"/>
    <w:lvl w:ilvl="0" w:tplc="8C3A1BC6">
      <w:start w:val="1"/>
      <w:numFmt w:val="upperLetter"/>
      <w:lvlText w:val="%1."/>
      <w:lvlJc w:val="left"/>
      <w:pPr>
        <w:ind w:left="720" w:hanging="360"/>
      </w:pPr>
      <w:rPr>
        <w:rFonts w:hint="default"/>
        <w:b/>
        <w:sz w:val="28"/>
      </w:rPr>
    </w:lvl>
    <w:lvl w:ilvl="1" w:tplc="CFD6E53A">
      <w:start w:val="1"/>
      <w:numFmt w:val="lowerLetter"/>
      <w:lvlText w:val="%2."/>
      <w:lvlJc w:val="left"/>
      <w:pPr>
        <w:ind w:left="1440" w:hanging="360"/>
      </w:pPr>
      <w:rPr>
        <w:b/>
        <w:sz w:val="28"/>
      </w:rPr>
    </w:lvl>
    <w:lvl w:ilvl="2" w:tplc="815AF3FC">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F08EE"/>
    <w:multiLevelType w:val="hybridMultilevel"/>
    <w:tmpl w:val="EBCC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624F8"/>
    <w:multiLevelType w:val="hybridMultilevel"/>
    <w:tmpl w:val="F4340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000A1C"/>
    <w:multiLevelType w:val="hybridMultilevel"/>
    <w:tmpl w:val="7444F826"/>
    <w:lvl w:ilvl="0" w:tplc="CE984856">
      <w:numFmt w:val="bullet"/>
      <w:lvlText w:val="-"/>
      <w:lvlJc w:val="left"/>
      <w:pPr>
        <w:ind w:left="3710" w:hanging="360"/>
      </w:pPr>
      <w:rPr>
        <w:rFonts w:ascii="Arial" w:eastAsiaTheme="minorHAnsi" w:hAnsi="Arial" w:cs="Arial" w:hint="default"/>
      </w:rPr>
    </w:lvl>
    <w:lvl w:ilvl="1" w:tplc="04090003" w:tentative="1">
      <w:start w:val="1"/>
      <w:numFmt w:val="bullet"/>
      <w:lvlText w:val="o"/>
      <w:lvlJc w:val="left"/>
      <w:pPr>
        <w:ind w:left="4430" w:hanging="360"/>
      </w:pPr>
      <w:rPr>
        <w:rFonts w:ascii="Courier New" w:hAnsi="Courier New" w:cs="Courier New" w:hint="default"/>
      </w:rPr>
    </w:lvl>
    <w:lvl w:ilvl="2" w:tplc="04090005" w:tentative="1">
      <w:start w:val="1"/>
      <w:numFmt w:val="bullet"/>
      <w:lvlText w:val=""/>
      <w:lvlJc w:val="left"/>
      <w:pPr>
        <w:ind w:left="5150" w:hanging="360"/>
      </w:pPr>
      <w:rPr>
        <w:rFonts w:ascii="Wingdings" w:hAnsi="Wingdings" w:hint="default"/>
      </w:rPr>
    </w:lvl>
    <w:lvl w:ilvl="3" w:tplc="04090001" w:tentative="1">
      <w:start w:val="1"/>
      <w:numFmt w:val="bullet"/>
      <w:lvlText w:val=""/>
      <w:lvlJc w:val="left"/>
      <w:pPr>
        <w:ind w:left="5870" w:hanging="360"/>
      </w:pPr>
      <w:rPr>
        <w:rFonts w:ascii="Symbol" w:hAnsi="Symbol" w:hint="default"/>
      </w:rPr>
    </w:lvl>
    <w:lvl w:ilvl="4" w:tplc="04090003" w:tentative="1">
      <w:start w:val="1"/>
      <w:numFmt w:val="bullet"/>
      <w:lvlText w:val="o"/>
      <w:lvlJc w:val="left"/>
      <w:pPr>
        <w:ind w:left="6590" w:hanging="360"/>
      </w:pPr>
      <w:rPr>
        <w:rFonts w:ascii="Courier New" w:hAnsi="Courier New" w:cs="Courier New" w:hint="default"/>
      </w:rPr>
    </w:lvl>
    <w:lvl w:ilvl="5" w:tplc="04090005" w:tentative="1">
      <w:start w:val="1"/>
      <w:numFmt w:val="bullet"/>
      <w:lvlText w:val=""/>
      <w:lvlJc w:val="left"/>
      <w:pPr>
        <w:ind w:left="7310" w:hanging="360"/>
      </w:pPr>
      <w:rPr>
        <w:rFonts w:ascii="Wingdings" w:hAnsi="Wingdings" w:hint="default"/>
      </w:rPr>
    </w:lvl>
    <w:lvl w:ilvl="6" w:tplc="04090001" w:tentative="1">
      <w:start w:val="1"/>
      <w:numFmt w:val="bullet"/>
      <w:lvlText w:val=""/>
      <w:lvlJc w:val="left"/>
      <w:pPr>
        <w:ind w:left="8030" w:hanging="360"/>
      </w:pPr>
      <w:rPr>
        <w:rFonts w:ascii="Symbol" w:hAnsi="Symbol" w:hint="default"/>
      </w:rPr>
    </w:lvl>
    <w:lvl w:ilvl="7" w:tplc="04090003" w:tentative="1">
      <w:start w:val="1"/>
      <w:numFmt w:val="bullet"/>
      <w:lvlText w:val="o"/>
      <w:lvlJc w:val="left"/>
      <w:pPr>
        <w:ind w:left="8750" w:hanging="360"/>
      </w:pPr>
      <w:rPr>
        <w:rFonts w:ascii="Courier New" w:hAnsi="Courier New" w:cs="Courier New" w:hint="default"/>
      </w:rPr>
    </w:lvl>
    <w:lvl w:ilvl="8" w:tplc="04090005" w:tentative="1">
      <w:start w:val="1"/>
      <w:numFmt w:val="bullet"/>
      <w:lvlText w:val=""/>
      <w:lvlJc w:val="left"/>
      <w:pPr>
        <w:ind w:left="9470" w:hanging="360"/>
      </w:pPr>
      <w:rPr>
        <w:rFonts w:ascii="Wingdings" w:hAnsi="Wingdings" w:hint="default"/>
      </w:rPr>
    </w:lvl>
  </w:abstractNum>
  <w:num w:numId="1">
    <w:abstractNumId w:val="22"/>
  </w:num>
  <w:num w:numId="2">
    <w:abstractNumId w:val="8"/>
  </w:num>
  <w:num w:numId="3">
    <w:abstractNumId w:val="3"/>
  </w:num>
  <w:num w:numId="4">
    <w:abstractNumId w:val="28"/>
  </w:num>
  <w:num w:numId="5">
    <w:abstractNumId w:val="46"/>
  </w:num>
  <w:num w:numId="6">
    <w:abstractNumId w:val="0"/>
  </w:num>
  <w:num w:numId="7">
    <w:abstractNumId w:val="36"/>
  </w:num>
  <w:num w:numId="8">
    <w:abstractNumId w:val="45"/>
  </w:num>
  <w:num w:numId="9">
    <w:abstractNumId w:val="35"/>
  </w:num>
  <w:num w:numId="10">
    <w:abstractNumId w:val="48"/>
  </w:num>
  <w:num w:numId="11">
    <w:abstractNumId w:val="39"/>
  </w:num>
  <w:num w:numId="12">
    <w:abstractNumId w:val="20"/>
  </w:num>
  <w:num w:numId="13">
    <w:abstractNumId w:val="37"/>
  </w:num>
  <w:num w:numId="14">
    <w:abstractNumId w:val="42"/>
  </w:num>
  <w:num w:numId="15">
    <w:abstractNumId w:val="1"/>
  </w:num>
  <w:num w:numId="16">
    <w:abstractNumId w:val="41"/>
  </w:num>
  <w:num w:numId="17">
    <w:abstractNumId w:val="38"/>
  </w:num>
  <w:num w:numId="18">
    <w:abstractNumId w:val="27"/>
  </w:num>
  <w:num w:numId="19">
    <w:abstractNumId w:val="33"/>
  </w:num>
  <w:num w:numId="20">
    <w:abstractNumId w:val="14"/>
  </w:num>
  <w:num w:numId="21">
    <w:abstractNumId w:val="7"/>
  </w:num>
  <w:num w:numId="22">
    <w:abstractNumId w:val="10"/>
  </w:num>
  <w:num w:numId="23">
    <w:abstractNumId w:val="19"/>
  </w:num>
  <w:num w:numId="24">
    <w:abstractNumId w:val="23"/>
  </w:num>
  <w:num w:numId="25">
    <w:abstractNumId w:val="24"/>
  </w:num>
  <w:num w:numId="26">
    <w:abstractNumId w:val="47"/>
  </w:num>
  <w:num w:numId="27">
    <w:abstractNumId w:val="40"/>
  </w:num>
  <w:num w:numId="28">
    <w:abstractNumId w:val="43"/>
  </w:num>
  <w:num w:numId="29">
    <w:abstractNumId w:val="16"/>
  </w:num>
  <w:num w:numId="30">
    <w:abstractNumId w:val="13"/>
  </w:num>
  <w:num w:numId="31">
    <w:abstractNumId w:val="29"/>
  </w:num>
  <w:num w:numId="32">
    <w:abstractNumId w:val="31"/>
  </w:num>
  <w:num w:numId="33">
    <w:abstractNumId w:val="21"/>
  </w:num>
  <w:num w:numId="34">
    <w:abstractNumId w:val="5"/>
  </w:num>
  <w:num w:numId="35">
    <w:abstractNumId w:val="12"/>
  </w:num>
  <w:num w:numId="36">
    <w:abstractNumId w:val="6"/>
  </w:num>
  <w:num w:numId="37">
    <w:abstractNumId w:val="2"/>
  </w:num>
  <w:num w:numId="38">
    <w:abstractNumId w:val="34"/>
  </w:num>
  <w:num w:numId="39">
    <w:abstractNumId w:val="30"/>
  </w:num>
  <w:num w:numId="40">
    <w:abstractNumId w:val="4"/>
  </w:num>
  <w:num w:numId="41">
    <w:abstractNumId w:val="15"/>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lvlOverride w:ilvl="2"/>
    <w:lvlOverride w:ilvl="3"/>
    <w:lvlOverride w:ilvl="4"/>
    <w:lvlOverride w:ilvl="5"/>
    <w:lvlOverride w:ilvl="6"/>
    <w:lvlOverride w:ilvl="7"/>
    <w:lvlOverride w:ilvl="8"/>
  </w:num>
  <w:num w:numId="44">
    <w:abstractNumId w:val="32"/>
  </w:num>
  <w:num w:numId="45">
    <w:abstractNumId w:val="44"/>
  </w:num>
  <w:num w:numId="46">
    <w:abstractNumId w:val="11"/>
  </w:num>
  <w:num w:numId="47">
    <w:abstractNumId w:val="18"/>
  </w:num>
  <w:num w:numId="48">
    <w:abstractNumId w:val="17"/>
  </w:num>
  <w:num w:numId="4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D"/>
    <w:rsid w:val="00030652"/>
    <w:rsid w:val="000342DF"/>
    <w:rsid w:val="0007227D"/>
    <w:rsid w:val="0009024E"/>
    <w:rsid w:val="000C057F"/>
    <w:rsid w:val="000C6BF8"/>
    <w:rsid w:val="000C7401"/>
    <w:rsid w:val="000D6BF3"/>
    <w:rsid w:val="00103296"/>
    <w:rsid w:val="0014426D"/>
    <w:rsid w:val="0018055D"/>
    <w:rsid w:val="001A61EA"/>
    <w:rsid w:val="001C59A2"/>
    <w:rsid w:val="001D533D"/>
    <w:rsid w:val="001D6D4B"/>
    <w:rsid w:val="001E3864"/>
    <w:rsid w:val="001F5C8D"/>
    <w:rsid w:val="00221A8E"/>
    <w:rsid w:val="00230877"/>
    <w:rsid w:val="00230C9D"/>
    <w:rsid w:val="00257120"/>
    <w:rsid w:val="00283425"/>
    <w:rsid w:val="0028666C"/>
    <w:rsid w:val="00315926"/>
    <w:rsid w:val="0035527E"/>
    <w:rsid w:val="00380B72"/>
    <w:rsid w:val="003D72F7"/>
    <w:rsid w:val="003D7717"/>
    <w:rsid w:val="003E5843"/>
    <w:rsid w:val="003F20BA"/>
    <w:rsid w:val="0040348E"/>
    <w:rsid w:val="004532FD"/>
    <w:rsid w:val="00477A07"/>
    <w:rsid w:val="004C283B"/>
    <w:rsid w:val="00535694"/>
    <w:rsid w:val="00543022"/>
    <w:rsid w:val="00567400"/>
    <w:rsid w:val="00574D9B"/>
    <w:rsid w:val="005817FC"/>
    <w:rsid w:val="005B5654"/>
    <w:rsid w:val="006236FF"/>
    <w:rsid w:val="006835F1"/>
    <w:rsid w:val="006D3FFC"/>
    <w:rsid w:val="00727FDA"/>
    <w:rsid w:val="00730F3B"/>
    <w:rsid w:val="007E167A"/>
    <w:rsid w:val="00812270"/>
    <w:rsid w:val="008563A5"/>
    <w:rsid w:val="0087562C"/>
    <w:rsid w:val="00886451"/>
    <w:rsid w:val="008A6C6C"/>
    <w:rsid w:val="008B63E6"/>
    <w:rsid w:val="008C09FC"/>
    <w:rsid w:val="008D3132"/>
    <w:rsid w:val="008D625D"/>
    <w:rsid w:val="00937C17"/>
    <w:rsid w:val="009463EF"/>
    <w:rsid w:val="00960120"/>
    <w:rsid w:val="009B4AC5"/>
    <w:rsid w:val="009E300F"/>
    <w:rsid w:val="009F31F8"/>
    <w:rsid w:val="00A4132D"/>
    <w:rsid w:val="00AB38DE"/>
    <w:rsid w:val="00AE273A"/>
    <w:rsid w:val="00AE5A09"/>
    <w:rsid w:val="00AE6950"/>
    <w:rsid w:val="00B31963"/>
    <w:rsid w:val="00B455FC"/>
    <w:rsid w:val="00B45BFC"/>
    <w:rsid w:val="00B60DF7"/>
    <w:rsid w:val="00B74B48"/>
    <w:rsid w:val="00BD45EA"/>
    <w:rsid w:val="00C0492B"/>
    <w:rsid w:val="00C34196"/>
    <w:rsid w:val="00C92D8F"/>
    <w:rsid w:val="00CA1E32"/>
    <w:rsid w:val="00CE27A2"/>
    <w:rsid w:val="00CF10A9"/>
    <w:rsid w:val="00D115C8"/>
    <w:rsid w:val="00D7526B"/>
    <w:rsid w:val="00D919A3"/>
    <w:rsid w:val="00D92FE8"/>
    <w:rsid w:val="00DD41E8"/>
    <w:rsid w:val="00DD58C6"/>
    <w:rsid w:val="00DE1F81"/>
    <w:rsid w:val="00E37753"/>
    <w:rsid w:val="00E70B31"/>
    <w:rsid w:val="00EB5455"/>
    <w:rsid w:val="00EC26AC"/>
    <w:rsid w:val="00ED373F"/>
    <w:rsid w:val="00EF6F6E"/>
    <w:rsid w:val="00EF7EE2"/>
    <w:rsid w:val="00F063E4"/>
    <w:rsid w:val="00F33D38"/>
    <w:rsid w:val="00F33DE4"/>
    <w:rsid w:val="00F52193"/>
    <w:rsid w:val="00F65DAF"/>
    <w:rsid w:val="00FA48E3"/>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DC19F4"/>
  <w15:chartTrackingRefBased/>
  <w15:docId w15:val="{FC29DA7A-2CA2-4B21-90D0-2A86D34B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27D"/>
    <w:pPr>
      <w:ind w:left="720"/>
      <w:contextualSpacing/>
    </w:pPr>
  </w:style>
  <w:style w:type="paragraph" w:customStyle="1" w:styleId="Default">
    <w:name w:val="Default"/>
    <w:rsid w:val="0007227D"/>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unhideWhenUsed/>
    <w:rsid w:val="0007227D"/>
    <w:pPr>
      <w:spacing w:after="0" w:line="240" w:lineRule="auto"/>
    </w:pPr>
    <w:rPr>
      <w:sz w:val="20"/>
      <w:szCs w:val="20"/>
    </w:rPr>
  </w:style>
  <w:style w:type="character" w:customStyle="1" w:styleId="FootnoteTextChar">
    <w:name w:val="Footnote Text Char"/>
    <w:basedOn w:val="DefaultParagraphFont"/>
    <w:link w:val="FootnoteText"/>
    <w:uiPriority w:val="99"/>
    <w:rsid w:val="0007227D"/>
    <w:rPr>
      <w:rFonts w:ascii="Calibri" w:eastAsia="Calibri" w:hAnsi="Calibri" w:cs="Times New Roman"/>
      <w:sz w:val="20"/>
      <w:szCs w:val="20"/>
    </w:rPr>
  </w:style>
  <w:style w:type="character" w:styleId="FootnoteReference">
    <w:name w:val="footnote reference"/>
    <w:basedOn w:val="DefaultParagraphFont"/>
    <w:uiPriority w:val="99"/>
    <w:unhideWhenUsed/>
    <w:rsid w:val="0007227D"/>
    <w:rPr>
      <w:vertAlign w:val="superscript"/>
    </w:rPr>
  </w:style>
  <w:style w:type="paragraph" w:customStyle="1" w:styleId="CM36">
    <w:name w:val="CM36"/>
    <w:basedOn w:val="Default"/>
    <w:next w:val="Default"/>
    <w:uiPriority w:val="99"/>
    <w:rsid w:val="0007227D"/>
    <w:pPr>
      <w:widowControl w:val="0"/>
    </w:pPr>
    <w:rPr>
      <w:rFonts w:ascii="Times New Roman" w:hAnsi="Times New Roman" w:cs="Times New Roman"/>
      <w:color w:val="auto"/>
    </w:rPr>
  </w:style>
  <w:style w:type="paragraph" w:styleId="Title">
    <w:name w:val="Title"/>
    <w:basedOn w:val="Normal"/>
    <w:next w:val="Normal"/>
    <w:link w:val="TitleChar"/>
    <w:uiPriority w:val="10"/>
    <w:qFormat/>
    <w:rsid w:val="0007227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7227D"/>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F52193"/>
    <w:rPr>
      <w:color w:val="0563C1" w:themeColor="hyperlink"/>
      <w:u w:val="single"/>
    </w:rPr>
  </w:style>
  <w:style w:type="table" w:styleId="TableGrid">
    <w:name w:val="Table Grid"/>
    <w:basedOn w:val="TableNormal"/>
    <w:uiPriority w:val="59"/>
    <w:rsid w:val="00D92FE8"/>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2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DA"/>
    <w:rPr>
      <w:rFonts w:ascii="Calibri" w:eastAsia="Calibri" w:hAnsi="Calibri" w:cs="Times New Roman"/>
    </w:rPr>
  </w:style>
  <w:style w:type="paragraph" w:styleId="Footer">
    <w:name w:val="footer"/>
    <w:basedOn w:val="Normal"/>
    <w:link w:val="FooterChar"/>
    <w:uiPriority w:val="99"/>
    <w:unhideWhenUsed/>
    <w:rsid w:val="0072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DA"/>
    <w:rPr>
      <w:rFonts w:ascii="Calibri" w:eastAsia="Calibri" w:hAnsi="Calibri" w:cs="Times New Roman"/>
    </w:rPr>
  </w:style>
  <w:style w:type="character" w:styleId="FollowedHyperlink">
    <w:name w:val="FollowedHyperlink"/>
    <w:basedOn w:val="DefaultParagraphFont"/>
    <w:uiPriority w:val="99"/>
    <w:semiHidden/>
    <w:unhideWhenUsed/>
    <w:rsid w:val="0014426D"/>
    <w:rPr>
      <w:color w:val="954F72" w:themeColor="followedHyperlink"/>
      <w:u w:val="single"/>
    </w:rPr>
  </w:style>
  <w:style w:type="character" w:styleId="CommentReference">
    <w:name w:val="annotation reference"/>
    <w:basedOn w:val="DefaultParagraphFont"/>
    <w:uiPriority w:val="99"/>
    <w:semiHidden/>
    <w:unhideWhenUsed/>
    <w:rsid w:val="00EC26AC"/>
    <w:rPr>
      <w:sz w:val="16"/>
      <w:szCs w:val="16"/>
    </w:rPr>
  </w:style>
  <w:style w:type="paragraph" w:styleId="CommentText">
    <w:name w:val="annotation text"/>
    <w:basedOn w:val="Normal"/>
    <w:link w:val="CommentTextChar"/>
    <w:uiPriority w:val="99"/>
    <w:semiHidden/>
    <w:unhideWhenUsed/>
    <w:rsid w:val="00EC26AC"/>
    <w:pPr>
      <w:spacing w:line="240" w:lineRule="auto"/>
    </w:pPr>
    <w:rPr>
      <w:sz w:val="20"/>
      <w:szCs w:val="20"/>
    </w:rPr>
  </w:style>
  <w:style w:type="character" w:customStyle="1" w:styleId="CommentTextChar">
    <w:name w:val="Comment Text Char"/>
    <w:basedOn w:val="DefaultParagraphFont"/>
    <w:link w:val="CommentText"/>
    <w:uiPriority w:val="99"/>
    <w:semiHidden/>
    <w:rsid w:val="00EC26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26AC"/>
    <w:rPr>
      <w:b/>
      <w:bCs/>
    </w:rPr>
  </w:style>
  <w:style w:type="character" w:customStyle="1" w:styleId="CommentSubjectChar">
    <w:name w:val="Comment Subject Char"/>
    <w:basedOn w:val="CommentTextChar"/>
    <w:link w:val="CommentSubject"/>
    <w:uiPriority w:val="99"/>
    <w:semiHidden/>
    <w:rsid w:val="00EC26A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6AC"/>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D533D"/>
    <w:rPr>
      <w:color w:val="605E5C"/>
      <w:shd w:val="clear" w:color="auto" w:fill="E1DFDD"/>
    </w:rPr>
  </w:style>
  <w:style w:type="paragraph" w:styleId="Revision">
    <w:name w:val="Revision"/>
    <w:hidden/>
    <w:uiPriority w:val="99"/>
    <w:semiHidden/>
    <w:rsid w:val="00B455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8597">
      <w:bodyDiv w:val="1"/>
      <w:marLeft w:val="0"/>
      <w:marRight w:val="0"/>
      <w:marTop w:val="0"/>
      <w:marBottom w:val="0"/>
      <w:divBdr>
        <w:top w:val="none" w:sz="0" w:space="0" w:color="auto"/>
        <w:left w:val="none" w:sz="0" w:space="0" w:color="auto"/>
        <w:bottom w:val="none" w:sz="0" w:space="0" w:color="auto"/>
        <w:right w:val="none" w:sz="0" w:space="0" w:color="auto"/>
      </w:divBdr>
    </w:div>
    <w:div w:id="764961338">
      <w:bodyDiv w:val="1"/>
      <w:marLeft w:val="0"/>
      <w:marRight w:val="0"/>
      <w:marTop w:val="0"/>
      <w:marBottom w:val="0"/>
      <w:divBdr>
        <w:top w:val="none" w:sz="0" w:space="0" w:color="auto"/>
        <w:left w:val="none" w:sz="0" w:space="0" w:color="auto"/>
        <w:bottom w:val="none" w:sz="0" w:space="0" w:color="auto"/>
        <w:right w:val="none" w:sz="0" w:space="0" w:color="auto"/>
      </w:divBdr>
    </w:div>
    <w:div w:id="1355576850">
      <w:bodyDiv w:val="1"/>
      <w:marLeft w:val="0"/>
      <w:marRight w:val="0"/>
      <w:marTop w:val="0"/>
      <w:marBottom w:val="0"/>
      <w:divBdr>
        <w:top w:val="none" w:sz="0" w:space="0" w:color="auto"/>
        <w:left w:val="none" w:sz="0" w:space="0" w:color="auto"/>
        <w:bottom w:val="none" w:sz="0" w:space="0" w:color="auto"/>
        <w:right w:val="none" w:sz="0" w:space="0" w:color="auto"/>
      </w:divBdr>
    </w:div>
    <w:div w:id="1606424583">
      <w:bodyDiv w:val="1"/>
      <w:marLeft w:val="0"/>
      <w:marRight w:val="0"/>
      <w:marTop w:val="0"/>
      <w:marBottom w:val="0"/>
      <w:divBdr>
        <w:top w:val="none" w:sz="0" w:space="0" w:color="auto"/>
        <w:left w:val="none" w:sz="0" w:space="0" w:color="auto"/>
        <w:bottom w:val="none" w:sz="0" w:space="0" w:color="auto"/>
        <w:right w:val="none" w:sz="0" w:space="0" w:color="auto"/>
      </w:divBdr>
    </w:div>
    <w:div w:id="1898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notice-cpd-16-11-prioritizing-persons-experiencing-chronic-homelessness-and-other-vulnerable-homeless-persons-in-psh.pdf"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sich.gov/tools-for-action/housing-first-checkli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ga.ct.gov/2011/pub/chap830.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wnet.org/special-collections/DVTraumaInformed-Overview" TargetMode="External"/><Relationship Id="rId5" Type="http://schemas.openxmlformats.org/officeDocument/2006/relationships/footnotes" Target="footnotes.xml"/><Relationship Id="rId15" Type="http://schemas.openxmlformats.org/officeDocument/2006/relationships/hyperlink" Target="https://www.hudexchange.info/resources/documents/notice-cpd-16-11-prioritizing-persons-experiencing-chronic-homelessness-and-other-vulnerable-homeless-persons-in-psh.pdf" TargetMode="External"/><Relationship Id="rId23" Type="http://schemas.microsoft.com/office/2016/09/relationships/commentsIds" Target="commentsIds.xml"/><Relationship Id="rId10" Type="http://schemas.openxmlformats.org/officeDocument/2006/relationships/hyperlink" Target="https://www.criticaltim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dhomelessness.org/resource/progressive-engagement-stability-conversation-guide/" TargetMode="External"/><Relationship Id="rId14" Type="http://schemas.openxmlformats.org/officeDocument/2006/relationships/hyperlink" Target="mailto:openingdoorsoffairfieldcount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Nutmeg Customer</Company>
  <LinksUpToDate>false</LinksUpToDate>
  <CharactersWithSpaces>48061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Ralston</dc:creator>
  <cp:keywords/>
  <dc:description/>
  <cp:lastModifiedBy>Pamela Ralston</cp:lastModifiedBy>
  <cp:revision>3</cp:revision>
  <dcterms:created xsi:type="dcterms:W3CDTF">2018-07-11T22:43:00Z</dcterms:created>
  <dcterms:modified xsi:type="dcterms:W3CDTF">2018-07-11T22:46:00Z</dcterms:modified>
</cp:coreProperties>
</file>